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7" w:rsidRPr="0006582A" w:rsidRDefault="00DB6B47" w:rsidP="00862A9B">
      <w:pPr>
        <w:rPr>
          <w:szCs w:val="24"/>
        </w:rPr>
      </w:pP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w:drawing>
          <wp:anchor distT="0" distB="0" distL="114300" distR="114300" simplePos="0" relativeHeight="251657216" behindDoc="0" locked="0" layoutInCell="1" allowOverlap="1" wp14:anchorId="6EBA4C9C" wp14:editId="7C19E0B3">
            <wp:simplePos x="0" y="0"/>
            <wp:positionH relativeFrom="column">
              <wp:posOffset>17145</wp:posOffset>
            </wp:positionH>
            <wp:positionV relativeFrom="paragraph">
              <wp:posOffset>442595</wp:posOffset>
            </wp:positionV>
            <wp:extent cx="506095" cy="702945"/>
            <wp:effectExtent l="0" t="0" r="8255" b="1905"/>
            <wp:wrapTopAndBottom/>
            <wp:docPr id="2" name="Slika 2" descr="PU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CO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CE1FC1" wp14:editId="09A4D1CF">
                <wp:simplePos x="0" y="0"/>
                <wp:positionH relativeFrom="column">
                  <wp:posOffset>980440</wp:posOffset>
                </wp:positionH>
                <wp:positionV relativeFrom="paragraph">
                  <wp:posOffset>153035</wp:posOffset>
                </wp:positionV>
                <wp:extent cx="4572000" cy="914400"/>
                <wp:effectExtent l="0" t="635" r="635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F10BE4" w:rsidRPr="00F10BE4" w:rsidRDefault="00862A9B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OBČINA PUCONCI</w:t>
                            </w:r>
                          </w:p>
                          <w:p w:rsidR="00512C8E" w:rsidRPr="00F10BE4" w:rsidRDefault="00512C8E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OBČINSKA UPRAVA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Puconci 80, 9201  PUCONCI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tel.: 02/545 91 00, 02/545 92 40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: 02/545 91 01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1FC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7.2pt;margin-top:12.05pt;width:5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" o:allowincell="f" stroked="f">
                <v:textbox>
                  <w:txbxContent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2"/>
                        </w:rPr>
                      </w:pPr>
                    </w:p>
                    <w:p w:rsidR="00F10BE4" w:rsidRPr="00F10BE4" w:rsidRDefault="00862A9B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OBČINA PUCONCI</w:t>
                      </w:r>
                    </w:p>
                    <w:p w:rsidR="00512C8E" w:rsidRPr="00F10BE4" w:rsidRDefault="00512C8E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OBČINSKA UPRAVA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Puconci 80, 9201  PUCONCI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tel.: 02/545 91 00, 02/545 92 40</w:t>
                      </w:r>
                      <w:r>
                        <w:rPr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Cs w:val="24"/>
                        </w:rPr>
                        <w:t>fax</w:t>
                      </w:r>
                      <w:proofErr w:type="spellEnd"/>
                      <w:r>
                        <w:rPr>
                          <w:szCs w:val="24"/>
                        </w:rPr>
                        <w:t>: 02/545 91 01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A9B" w:rsidRPr="0006582A" w:rsidRDefault="00862A9B" w:rsidP="00862A9B">
      <w:pPr>
        <w:rPr>
          <w:szCs w:val="24"/>
        </w:rPr>
      </w:pPr>
    </w:p>
    <w:p w:rsidR="00512C8E" w:rsidRPr="0006582A" w:rsidRDefault="00512C8E" w:rsidP="00A56E1D">
      <w:pPr>
        <w:jc w:val="both"/>
        <w:rPr>
          <w:szCs w:val="24"/>
        </w:rPr>
      </w:pPr>
    </w:p>
    <w:p w:rsidR="00512C8E" w:rsidRDefault="00512C8E" w:rsidP="00A56E1D">
      <w:pPr>
        <w:jc w:val="both"/>
        <w:rPr>
          <w:szCs w:val="24"/>
        </w:rPr>
      </w:pPr>
    </w:p>
    <w:p w:rsidR="00C95930" w:rsidRPr="0006582A" w:rsidRDefault="00C95930" w:rsidP="00A56E1D">
      <w:pPr>
        <w:jc w:val="both"/>
        <w:rPr>
          <w:szCs w:val="24"/>
        </w:rPr>
      </w:pPr>
    </w:p>
    <w:p w:rsidR="00A56E1D" w:rsidRPr="00607B68" w:rsidRDefault="00584051" w:rsidP="00A56E1D">
      <w:pPr>
        <w:jc w:val="both"/>
        <w:rPr>
          <w:szCs w:val="24"/>
        </w:rPr>
      </w:pPr>
      <w:r w:rsidRPr="00607B68">
        <w:rPr>
          <w:szCs w:val="24"/>
        </w:rPr>
        <w:t>Občina Puconci objavlja n</w:t>
      </w:r>
      <w:r w:rsidR="00A56E1D" w:rsidRPr="00607B68">
        <w:rPr>
          <w:szCs w:val="24"/>
        </w:rPr>
        <w:t>a</w:t>
      </w:r>
      <w:r w:rsidR="00A56E1D" w:rsidRPr="00607B68">
        <w:rPr>
          <w:b/>
          <w:bCs/>
          <w:szCs w:val="24"/>
        </w:rPr>
        <w:t xml:space="preserve"> </w:t>
      </w:r>
      <w:r w:rsidR="00A56E1D" w:rsidRPr="00607B68">
        <w:rPr>
          <w:szCs w:val="24"/>
        </w:rPr>
        <w:t xml:space="preserve">podlagi </w:t>
      </w:r>
      <w:r w:rsidR="00F408FA" w:rsidRPr="00607B68">
        <w:rPr>
          <w:szCs w:val="24"/>
        </w:rPr>
        <w:t>5</w:t>
      </w:r>
      <w:r w:rsidR="00413BDE" w:rsidRPr="00607B68">
        <w:rPr>
          <w:szCs w:val="24"/>
        </w:rPr>
        <w:t>1</w:t>
      </w:r>
      <w:r w:rsidR="001F2B9D" w:rsidRPr="00607B68">
        <w:rPr>
          <w:szCs w:val="24"/>
        </w:rPr>
        <w:t>. člena</w:t>
      </w:r>
      <w:r w:rsidR="00A56E1D" w:rsidRPr="00607B68">
        <w:rPr>
          <w:szCs w:val="24"/>
        </w:rPr>
        <w:t xml:space="preserve"> Zakona o stvarnem premoženju države in samoupravnih lokalnih skupnosti </w:t>
      </w:r>
      <w:r w:rsidR="00FA394A" w:rsidRPr="00607B68">
        <w:rPr>
          <w:szCs w:val="24"/>
        </w:rPr>
        <w:t xml:space="preserve">(v nadaljevanju </w:t>
      </w:r>
      <w:r w:rsidR="00A56E1D" w:rsidRPr="00607B68">
        <w:rPr>
          <w:szCs w:val="24"/>
        </w:rPr>
        <w:t>ZSPDSLS</w:t>
      </w:r>
      <w:r w:rsidR="00F408FA" w:rsidRPr="00607B68">
        <w:rPr>
          <w:szCs w:val="24"/>
        </w:rPr>
        <w:t>-1</w:t>
      </w:r>
      <w:r w:rsidR="00FA394A" w:rsidRPr="00607B68">
        <w:rPr>
          <w:szCs w:val="24"/>
        </w:rPr>
        <w:t>, Uradni list RS, št.</w:t>
      </w:r>
      <w:r w:rsidR="00F408FA" w:rsidRPr="00607B68">
        <w:rPr>
          <w:szCs w:val="24"/>
        </w:rPr>
        <w:t>11/18</w:t>
      </w:r>
      <w:r w:rsidR="00FA394A" w:rsidRPr="00607B68">
        <w:rPr>
          <w:szCs w:val="24"/>
        </w:rPr>
        <w:t>), 16</w:t>
      </w:r>
      <w:r w:rsidR="00A56E1D" w:rsidRPr="00607B68">
        <w:rPr>
          <w:szCs w:val="24"/>
        </w:rPr>
        <w:t>. čl</w:t>
      </w:r>
      <w:r w:rsidR="00413BDE" w:rsidRPr="00607B68">
        <w:rPr>
          <w:szCs w:val="24"/>
        </w:rPr>
        <w:t>ena</w:t>
      </w:r>
      <w:r w:rsidR="00A56E1D" w:rsidRPr="00607B68">
        <w:rPr>
          <w:szCs w:val="24"/>
        </w:rPr>
        <w:t xml:space="preserve"> Uredbe o stvarnem premoženju države in samoupravnih lokalnih skupnosti (</w:t>
      </w:r>
      <w:r w:rsidR="00FA394A" w:rsidRPr="00607B68">
        <w:rPr>
          <w:szCs w:val="24"/>
        </w:rPr>
        <w:t>v nadaljevanju Uredba, Uradni list RS, št. 31/18</w:t>
      </w:r>
      <w:r w:rsidR="00C20913" w:rsidRPr="00607B68">
        <w:rPr>
          <w:szCs w:val="24"/>
        </w:rPr>
        <w:t>)</w:t>
      </w:r>
      <w:r w:rsidR="00A56E1D" w:rsidRPr="00607B68">
        <w:rPr>
          <w:szCs w:val="24"/>
        </w:rPr>
        <w:t xml:space="preserve"> ter </w:t>
      </w:r>
      <w:r w:rsidR="00FA394A" w:rsidRPr="00607B68">
        <w:rPr>
          <w:szCs w:val="24"/>
        </w:rPr>
        <w:t>potrjene prodaje s sprejetim  Poslovno - finančnim n</w:t>
      </w:r>
      <w:r w:rsidR="00F44AE6" w:rsidRPr="00607B68">
        <w:rPr>
          <w:szCs w:val="24"/>
        </w:rPr>
        <w:t>ačrtom CEROP d.o.o. za leto 2025</w:t>
      </w:r>
      <w:r w:rsidR="00FA394A" w:rsidRPr="00607B68">
        <w:rPr>
          <w:szCs w:val="24"/>
        </w:rPr>
        <w:t xml:space="preserve">, </w:t>
      </w:r>
      <w:r w:rsidR="001D1EC1" w:rsidRPr="00607B68">
        <w:rPr>
          <w:szCs w:val="24"/>
        </w:rPr>
        <w:t>na 24</w:t>
      </w:r>
      <w:r w:rsidR="00FA394A" w:rsidRPr="00607B68">
        <w:rPr>
          <w:szCs w:val="24"/>
        </w:rPr>
        <w:t xml:space="preserve">. seji Skupščine Javnega podjetja center za ravnanje z odpadki Puconci d.o.o., dne </w:t>
      </w:r>
      <w:r w:rsidR="00DB707B">
        <w:rPr>
          <w:szCs w:val="24"/>
        </w:rPr>
        <w:t>12.12.2024</w:t>
      </w:r>
      <w:r w:rsidR="00FA394A" w:rsidRPr="00607B68">
        <w:rPr>
          <w:szCs w:val="24"/>
        </w:rPr>
        <w:t xml:space="preserve"> in Rebalansom Poslovno - finančnega </w:t>
      </w:r>
      <w:r w:rsidR="00961C91" w:rsidRPr="00607B68">
        <w:rPr>
          <w:szCs w:val="24"/>
        </w:rPr>
        <w:t>načrta CEROP d.o.o. za leto 2025, na 25</w:t>
      </w:r>
      <w:r w:rsidR="00FA394A" w:rsidRPr="00607B68">
        <w:rPr>
          <w:szCs w:val="24"/>
        </w:rPr>
        <w:t xml:space="preserve">. seji Skupščine Javnega podjetja center za ravnanje z odpadki Puconci d.o.o., dne </w:t>
      </w:r>
      <w:r w:rsidR="00961C91" w:rsidRPr="00607B68">
        <w:rPr>
          <w:szCs w:val="24"/>
        </w:rPr>
        <w:t>31.8.2025</w:t>
      </w:r>
      <w:r w:rsidR="00A56E1D" w:rsidRPr="00607B68">
        <w:rPr>
          <w:szCs w:val="24"/>
        </w:rPr>
        <w:t xml:space="preserve">, objavlja </w:t>
      </w:r>
    </w:p>
    <w:p w:rsidR="00A56E1D" w:rsidRPr="00607B68" w:rsidRDefault="00A56E1D" w:rsidP="00A56E1D">
      <w:pPr>
        <w:spacing w:line="312" w:lineRule="auto"/>
        <w:rPr>
          <w:b/>
          <w:szCs w:val="24"/>
        </w:rPr>
      </w:pPr>
    </w:p>
    <w:p w:rsidR="00F65E15" w:rsidRPr="00607B68" w:rsidRDefault="00F65E15" w:rsidP="00A56E1D">
      <w:pPr>
        <w:spacing w:line="312" w:lineRule="auto"/>
        <w:rPr>
          <w:b/>
          <w:szCs w:val="24"/>
        </w:rPr>
      </w:pPr>
    </w:p>
    <w:p w:rsidR="00A56E1D" w:rsidRPr="00607B68" w:rsidRDefault="00A56E1D" w:rsidP="00A56E1D">
      <w:pPr>
        <w:spacing w:line="312" w:lineRule="auto"/>
        <w:jc w:val="center"/>
        <w:rPr>
          <w:b/>
          <w:szCs w:val="24"/>
        </w:rPr>
      </w:pPr>
      <w:r w:rsidRPr="00607B68">
        <w:rPr>
          <w:b/>
          <w:szCs w:val="24"/>
        </w:rPr>
        <w:t xml:space="preserve">JAVNO </w:t>
      </w:r>
      <w:r w:rsidR="00413BDE" w:rsidRPr="00607B68">
        <w:rPr>
          <w:b/>
          <w:szCs w:val="24"/>
        </w:rPr>
        <w:t>ZBIRANJE PONUDB</w:t>
      </w:r>
    </w:p>
    <w:p w:rsidR="00A56E1D" w:rsidRPr="00607B68" w:rsidRDefault="00023C69" w:rsidP="00A56E1D">
      <w:pPr>
        <w:spacing w:line="312" w:lineRule="auto"/>
        <w:jc w:val="center"/>
        <w:rPr>
          <w:b/>
          <w:szCs w:val="24"/>
        </w:rPr>
      </w:pPr>
      <w:r w:rsidRPr="00607B68">
        <w:rPr>
          <w:b/>
          <w:szCs w:val="24"/>
        </w:rPr>
        <w:t>ZA PRODAJO STVARNEGA PREMOŽENJA – PREMIČNINE -</w:t>
      </w:r>
      <w:r w:rsidR="00B57D51" w:rsidRPr="00607B68">
        <w:rPr>
          <w:b/>
          <w:szCs w:val="24"/>
        </w:rPr>
        <w:t xml:space="preserve"> </w:t>
      </w:r>
      <w:r w:rsidR="00961C91" w:rsidRPr="00607B68">
        <w:rPr>
          <w:b/>
          <w:szCs w:val="24"/>
        </w:rPr>
        <w:t>ČELNI NAKLADALEC VOLVO L50</w:t>
      </w:r>
    </w:p>
    <w:p w:rsidR="003C0983" w:rsidRPr="00607B68" w:rsidRDefault="003C0983" w:rsidP="00A56E1D">
      <w:pPr>
        <w:spacing w:line="312" w:lineRule="auto"/>
        <w:jc w:val="center"/>
        <w:rPr>
          <w:szCs w:val="24"/>
        </w:rPr>
      </w:pPr>
    </w:p>
    <w:p w:rsidR="00A56E1D" w:rsidRPr="00607B68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607B68">
        <w:rPr>
          <w:b/>
          <w:bCs/>
          <w:szCs w:val="24"/>
        </w:rPr>
        <w:t>Organizator javne</w:t>
      </w:r>
      <w:r w:rsidR="00413BDE" w:rsidRPr="00607B68">
        <w:rPr>
          <w:b/>
          <w:bCs/>
          <w:szCs w:val="24"/>
        </w:rPr>
        <w:t>ga</w:t>
      </w:r>
      <w:r w:rsidRPr="00607B68">
        <w:rPr>
          <w:b/>
          <w:bCs/>
          <w:szCs w:val="24"/>
        </w:rPr>
        <w:t xml:space="preserve"> </w:t>
      </w:r>
      <w:r w:rsidR="00413BDE" w:rsidRPr="00607B68">
        <w:rPr>
          <w:b/>
          <w:bCs/>
          <w:szCs w:val="24"/>
        </w:rPr>
        <w:t>zbiranja ponudb</w:t>
      </w:r>
      <w:r w:rsidRPr="00607B68">
        <w:rPr>
          <w:szCs w:val="24"/>
        </w:rPr>
        <w:t xml:space="preserve">: </w:t>
      </w:r>
    </w:p>
    <w:p w:rsidR="00A56E1D" w:rsidRPr="00607B68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607B68" w:rsidRDefault="00A56E1D" w:rsidP="00A56E1D">
      <w:pPr>
        <w:tabs>
          <w:tab w:val="left" w:pos="284"/>
        </w:tabs>
        <w:jc w:val="both"/>
        <w:rPr>
          <w:b/>
          <w:szCs w:val="24"/>
        </w:rPr>
      </w:pPr>
      <w:r w:rsidRPr="00607B68">
        <w:rPr>
          <w:b/>
          <w:szCs w:val="24"/>
        </w:rPr>
        <w:t>Občina Puconci, Puconci 80, 9201 Puconci</w:t>
      </w:r>
      <w:r w:rsidR="00413BDE" w:rsidRPr="00607B68">
        <w:rPr>
          <w:b/>
          <w:szCs w:val="24"/>
        </w:rPr>
        <w:t xml:space="preserve">, ki jo zastopa </w:t>
      </w:r>
      <w:r w:rsidR="003C0983" w:rsidRPr="00607B68">
        <w:rPr>
          <w:b/>
          <w:szCs w:val="24"/>
        </w:rPr>
        <w:t>župan Uroš Kamenšek.</w:t>
      </w:r>
    </w:p>
    <w:p w:rsidR="00F65E15" w:rsidRPr="00607B68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F65E15" w:rsidRPr="00607B68" w:rsidRDefault="00F65E15" w:rsidP="00F65E15">
      <w:p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Solastnice premičnine (27 občin ustanoviteljic javnega podjetja Center za ravnanje z odpadki Puconci d.o.o.) so podpisale soglasje o prodaji premičnega premoženja in pooblastilo, s katerim Občino Puconci pooblaščajo za izvedbo celotnega postopka prodaje, sklenitev pogodbe s kupcem, izstavitev računa za kupnino in zadržanje kupnine na Proračunskem skladu Občine Puconci na podlagi razdeljene kupnine v ustanovitvenem deležu na vse ob</w:t>
      </w:r>
      <w:r w:rsidR="008577CB" w:rsidRPr="00607B68">
        <w:rPr>
          <w:szCs w:val="24"/>
        </w:rPr>
        <w:t>čine solastnice na podlagi 13</w:t>
      </w:r>
      <w:r w:rsidRPr="00607B68">
        <w:rPr>
          <w:szCs w:val="24"/>
        </w:rPr>
        <w:t>. člena Odloka o ustanovitvi javnega podjetja Center za ravnanje z odpadki Puconc</w:t>
      </w:r>
      <w:r w:rsidR="008577CB" w:rsidRPr="00607B68">
        <w:rPr>
          <w:szCs w:val="24"/>
        </w:rPr>
        <w:t>i d.o.o. (Uradni list RS, št. 54/23 in 97/23</w:t>
      </w:r>
      <w:r w:rsidRPr="00607B68">
        <w:rPr>
          <w:szCs w:val="24"/>
        </w:rPr>
        <w:t>);</w:t>
      </w:r>
    </w:p>
    <w:p w:rsidR="00F65E15" w:rsidRPr="00607B68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A56E1D" w:rsidRPr="00607B68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607B68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607B68">
        <w:rPr>
          <w:b/>
          <w:bCs/>
          <w:szCs w:val="24"/>
        </w:rPr>
        <w:t>Predmet javne</w:t>
      </w:r>
      <w:r w:rsidR="00413BDE" w:rsidRPr="00607B68">
        <w:rPr>
          <w:b/>
          <w:bCs/>
          <w:szCs w:val="24"/>
        </w:rPr>
        <w:t>ga zbiranja ponudb</w:t>
      </w:r>
      <w:r w:rsidRPr="00607B68">
        <w:rPr>
          <w:szCs w:val="24"/>
        </w:rPr>
        <w:t xml:space="preserve">:  </w:t>
      </w:r>
    </w:p>
    <w:p w:rsidR="00A56E1D" w:rsidRPr="00607B68" w:rsidRDefault="00A56E1D" w:rsidP="00A56E1D">
      <w:pPr>
        <w:pStyle w:val="Odstavekseznama"/>
        <w:rPr>
          <w:szCs w:val="24"/>
        </w:rPr>
      </w:pPr>
    </w:p>
    <w:p w:rsidR="00A56E1D" w:rsidRPr="00607B68" w:rsidRDefault="00413BDE" w:rsidP="00A56E1D">
      <w:p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Predmet prodaje stvarnega premoženja je naslednja premičnina</w:t>
      </w:r>
      <w:r w:rsidR="00A56E1D" w:rsidRPr="00607B68">
        <w:rPr>
          <w:szCs w:val="24"/>
        </w:rPr>
        <w:t xml:space="preserve">: </w:t>
      </w:r>
    </w:p>
    <w:p w:rsidR="003C0983" w:rsidRPr="00607B68" w:rsidRDefault="003C0983" w:rsidP="003C0983">
      <w:pPr>
        <w:numPr>
          <w:ilvl w:val="0"/>
          <w:numId w:val="15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 xml:space="preserve">predmet prodaje je premičnina, in sicer </w:t>
      </w:r>
      <w:r w:rsidR="008577CB" w:rsidRPr="00607B68">
        <w:rPr>
          <w:szCs w:val="24"/>
        </w:rPr>
        <w:t xml:space="preserve">ČELNI NAKLADALE </w:t>
      </w:r>
      <w:r w:rsidR="004E3B7C" w:rsidRPr="00607B68">
        <w:rPr>
          <w:szCs w:val="24"/>
        </w:rPr>
        <w:t>VOLVO L5</w:t>
      </w:r>
      <w:r w:rsidR="005E49FF" w:rsidRPr="00607B68">
        <w:rPr>
          <w:szCs w:val="24"/>
        </w:rPr>
        <w:t>0E</w:t>
      </w:r>
      <w:r w:rsidR="004E3B7C" w:rsidRPr="00607B68">
        <w:rPr>
          <w:szCs w:val="24"/>
        </w:rPr>
        <w:t xml:space="preserve">, </w:t>
      </w:r>
      <w:r w:rsidRPr="00607B68">
        <w:rPr>
          <w:szCs w:val="24"/>
        </w:rPr>
        <w:t xml:space="preserve"> </w:t>
      </w:r>
      <w:r w:rsidR="008577CB" w:rsidRPr="00607B68">
        <w:rPr>
          <w:szCs w:val="24"/>
        </w:rPr>
        <w:t>pridobljen</w:t>
      </w:r>
      <w:r w:rsidRPr="00607B68">
        <w:rPr>
          <w:szCs w:val="24"/>
        </w:rPr>
        <w:t xml:space="preserve"> v okviru delovanja Centra za ravnanje z odpadki</w:t>
      </w:r>
      <w:r w:rsidR="006E26CE" w:rsidRPr="00607B68">
        <w:rPr>
          <w:szCs w:val="24"/>
        </w:rPr>
        <w:t>.</w:t>
      </w:r>
    </w:p>
    <w:p w:rsidR="003C0983" w:rsidRPr="00607B68" w:rsidRDefault="003C0983" w:rsidP="003C0983">
      <w:pPr>
        <w:tabs>
          <w:tab w:val="left" w:pos="284"/>
        </w:tabs>
        <w:jc w:val="both"/>
        <w:rPr>
          <w:b/>
          <w:szCs w:val="24"/>
        </w:rPr>
      </w:pPr>
    </w:p>
    <w:p w:rsidR="00E77C55" w:rsidRPr="00607B68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E77C55" w:rsidRPr="00607B68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E77C55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E77C55" w:rsidRPr="00E77C55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410"/>
        <w:gridCol w:w="1017"/>
        <w:gridCol w:w="388"/>
        <w:gridCol w:w="12"/>
        <w:gridCol w:w="1276"/>
      </w:tblGrid>
      <w:tr w:rsidR="00607B68" w:rsidRPr="00607B68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lastRenderedPageBreak/>
              <w:t>Vozilo:</w:t>
            </w:r>
          </w:p>
        </w:tc>
        <w:tc>
          <w:tcPr>
            <w:tcW w:w="2268" w:type="dxa"/>
            <w:gridSpan w:val="2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Volvo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Datum izdelave vozila:</w:t>
            </w:r>
          </w:p>
        </w:tc>
        <w:tc>
          <w:tcPr>
            <w:tcW w:w="2693" w:type="dxa"/>
            <w:gridSpan w:val="4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2006</w:t>
            </w:r>
          </w:p>
        </w:tc>
      </w:tr>
      <w:tr w:rsidR="00607B68" w:rsidRPr="00607B68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Nadgradnja:</w:t>
            </w:r>
          </w:p>
        </w:tc>
        <w:tc>
          <w:tcPr>
            <w:tcW w:w="2268" w:type="dxa"/>
            <w:gridSpan w:val="2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L 50 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Stanje števca:</w:t>
            </w:r>
          </w:p>
        </w:tc>
        <w:tc>
          <w:tcPr>
            <w:tcW w:w="2693" w:type="dxa"/>
            <w:gridSpan w:val="4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19.550 UR</w:t>
            </w:r>
          </w:p>
        </w:tc>
      </w:tr>
      <w:tr w:rsidR="00607B68" w:rsidRPr="00607B68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Identifikacijska številka:</w:t>
            </w:r>
          </w:p>
        </w:tc>
        <w:tc>
          <w:tcPr>
            <w:tcW w:w="2268" w:type="dxa"/>
            <w:gridSpan w:val="2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L50EV71678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Kapaciteta žlice/dvižna sila:</w:t>
            </w:r>
          </w:p>
        </w:tc>
        <w:tc>
          <w:tcPr>
            <w:tcW w:w="1417" w:type="dxa"/>
            <w:gridSpan w:val="3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2,5 m</w:t>
            </w:r>
            <w:r w:rsidRPr="00607B68">
              <w:rPr>
                <w:b/>
                <w:bCs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/</w:t>
            </w:r>
          </w:p>
        </w:tc>
      </w:tr>
      <w:tr w:rsidR="00607B68" w:rsidRPr="00607B68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Oblika vozila:</w:t>
            </w:r>
          </w:p>
        </w:tc>
        <w:tc>
          <w:tcPr>
            <w:tcW w:w="2268" w:type="dxa"/>
            <w:gridSpan w:val="2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 xml:space="preserve">Nakladač na kolesih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Teža stroja, skupna / Moč kW:</w:t>
            </w:r>
          </w:p>
        </w:tc>
        <w:tc>
          <w:tcPr>
            <w:tcW w:w="1017" w:type="dxa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9500 kg</w:t>
            </w:r>
          </w:p>
        </w:tc>
        <w:tc>
          <w:tcPr>
            <w:tcW w:w="1676" w:type="dxa"/>
            <w:gridSpan w:val="3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73,9 kW</w:t>
            </w:r>
          </w:p>
        </w:tc>
      </w:tr>
      <w:tr w:rsidR="00607B68" w:rsidRPr="00607B68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Št. sedežev/osi:</w:t>
            </w:r>
          </w:p>
        </w:tc>
        <w:tc>
          <w:tcPr>
            <w:tcW w:w="992" w:type="dxa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607B68">
              <w:rPr>
                <w:bCs/>
                <w:szCs w:val="24"/>
              </w:rPr>
              <w:t>Gorivo/barva:</w:t>
            </w:r>
          </w:p>
        </w:tc>
        <w:tc>
          <w:tcPr>
            <w:tcW w:w="1405" w:type="dxa"/>
            <w:gridSpan w:val="2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Dizel</w:t>
            </w:r>
          </w:p>
        </w:tc>
        <w:tc>
          <w:tcPr>
            <w:tcW w:w="1288" w:type="dxa"/>
            <w:gridSpan w:val="2"/>
          </w:tcPr>
          <w:p w:rsidR="00E77C55" w:rsidRPr="00607B68" w:rsidRDefault="00E77C55" w:rsidP="00E77C55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607B68">
              <w:rPr>
                <w:b/>
                <w:bCs/>
                <w:szCs w:val="24"/>
              </w:rPr>
              <w:t>rumena</w:t>
            </w:r>
          </w:p>
        </w:tc>
      </w:tr>
    </w:tbl>
    <w:p w:rsidR="00E77C55" w:rsidRDefault="00E77C55" w:rsidP="00E77C55">
      <w:pPr>
        <w:tabs>
          <w:tab w:val="left" w:pos="284"/>
        </w:tabs>
        <w:jc w:val="both"/>
        <w:rPr>
          <w:bCs/>
          <w:color w:val="FF0000"/>
          <w:szCs w:val="24"/>
        </w:rPr>
      </w:pPr>
    </w:p>
    <w:p w:rsidR="00607B68" w:rsidRDefault="00607B68" w:rsidP="00E77C55">
      <w:pPr>
        <w:tabs>
          <w:tab w:val="left" w:pos="284"/>
        </w:tabs>
        <w:jc w:val="both"/>
        <w:rPr>
          <w:bCs/>
          <w:color w:val="FF0000"/>
          <w:szCs w:val="24"/>
        </w:rPr>
      </w:pPr>
    </w:p>
    <w:p w:rsidR="00607B68" w:rsidRPr="00607B68" w:rsidRDefault="00607B68" w:rsidP="00607B68">
      <w:pPr>
        <w:tabs>
          <w:tab w:val="left" w:pos="284"/>
        </w:tabs>
        <w:jc w:val="both"/>
        <w:rPr>
          <w:bCs/>
          <w:color w:val="FF0000"/>
          <w:szCs w:val="24"/>
        </w:rPr>
      </w:pPr>
      <w:r>
        <w:rPr>
          <w:bCs/>
          <w:color w:val="FF0000"/>
          <w:szCs w:val="24"/>
        </w:rPr>
        <w:t xml:space="preserve">                       </w:t>
      </w:r>
      <w:r w:rsidRPr="00607B68">
        <w:rPr>
          <w:bCs/>
          <w:noProof/>
          <w:color w:val="FF0000"/>
          <w:szCs w:val="24"/>
        </w:rPr>
        <w:drawing>
          <wp:inline distT="0" distB="0" distL="0" distR="0">
            <wp:extent cx="3708400" cy="2781300"/>
            <wp:effectExtent l="0" t="0" r="6350" b="0"/>
            <wp:docPr id="3" name="Slika 3" descr="C:\Users\MilenaVeberič\AppData\Local\Microsoft\Windows\INetCache\Content.Outlook\YGVB2XMA\volvo l5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Veberič\AppData\Local\Microsoft\Windows\INetCache\Content.Outlook\YGVB2XMA\volvo l5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99" cy="278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68" w:rsidRPr="00D867F6" w:rsidRDefault="00607B68" w:rsidP="00E77C55">
      <w:pPr>
        <w:tabs>
          <w:tab w:val="left" w:pos="284"/>
        </w:tabs>
        <w:jc w:val="both"/>
        <w:rPr>
          <w:bCs/>
          <w:color w:val="FF0000"/>
          <w:szCs w:val="24"/>
        </w:rPr>
      </w:pPr>
    </w:p>
    <w:p w:rsidR="00E77C55" w:rsidRPr="00607B68" w:rsidRDefault="00E77C55" w:rsidP="00A56E1D">
      <w:pPr>
        <w:tabs>
          <w:tab w:val="left" w:pos="284"/>
        </w:tabs>
        <w:jc w:val="both"/>
        <w:rPr>
          <w:bCs/>
          <w:szCs w:val="24"/>
        </w:rPr>
      </w:pPr>
      <w:r w:rsidRPr="00607B68">
        <w:rPr>
          <w:bCs/>
          <w:szCs w:val="24"/>
        </w:rPr>
        <w:t xml:space="preserve">Stroj je v delujočem stanju, ohranjen glede na delovne ure ter okolje v katerem je obratoval (delo z odpadki).  Gume v dobrem stanju. Motor, menjalnik in hidravlika srednje ohranjena.  Na eni izmed hidravličnih cevi menjalnika so vidne sledi puščanja olja.  Stroj ima vgrajeno 3 hidravlično funkcijo.          </w:t>
      </w:r>
    </w:p>
    <w:p w:rsidR="003C0983" w:rsidRPr="00FA394A" w:rsidRDefault="003C0983" w:rsidP="00A56E1D">
      <w:pPr>
        <w:tabs>
          <w:tab w:val="left" w:pos="284"/>
        </w:tabs>
        <w:jc w:val="both"/>
        <w:rPr>
          <w:szCs w:val="24"/>
        </w:rPr>
      </w:pPr>
    </w:p>
    <w:p w:rsidR="00A56E1D" w:rsidRPr="00607B68" w:rsidRDefault="00A56E1D" w:rsidP="00A56E1D">
      <w:pPr>
        <w:numPr>
          <w:ilvl w:val="0"/>
          <w:numId w:val="9"/>
        </w:numPr>
        <w:jc w:val="both"/>
        <w:rPr>
          <w:b/>
          <w:bCs/>
          <w:szCs w:val="24"/>
        </w:rPr>
      </w:pPr>
      <w:r w:rsidRPr="00607B68">
        <w:rPr>
          <w:b/>
          <w:bCs/>
          <w:szCs w:val="24"/>
        </w:rPr>
        <w:t xml:space="preserve">Izklicna cena (brez davka) v EUR: </w:t>
      </w:r>
    </w:p>
    <w:p w:rsidR="00A56E1D" w:rsidRPr="00607B68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966D48" w:rsidRPr="00607B68" w:rsidRDefault="00607B68" w:rsidP="00A56E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Izhodiščna </w:t>
      </w:r>
      <w:r w:rsidR="00966D48" w:rsidRPr="00607B68">
        <w:rPr>
          <w:szCs w:val="24"/>
        </w:rPr>
        <w:t xml:space="preserve">vrednost nepremičnine </w:t>
      </w:r>
      <w:r w:rsidR="00AC27AA" w:rsidRPr="00607B68">
        <w:rPr>
          <w:szCs w:val="24"/>
        </w:rPr>
        <w:t xml:space="preserve">predstavlja ocenjena vrednost </w:t>
      </w:r>
      <w:r w:rsidR="00966D48" w:rsidRPr="00607B68">
        <w:rPr>
          <w:szCs w:val="24"/>
        </w:rPr>
        <w:t xml:space="preserve">premičnine, </w:t>
      </w:r>
      <w:r w:rsidR="00AC27AA" w:rsidRPr="00607B68">
        <w:rPr>
          <w:szCs w:val="24"/>
        </w:rPr>
        <w:t xml:space="preserve">določena v poročilu o cenitvi </w:t>
      </w:r>
      <w:r w:rsidR="00966D48" w:rsidRPr="00607B68">
        <w:rPr>
          <w:szCs w:val="24"/>
        </w:rPr>
        <w:t xml:space="preserve">premičnine, ki jo je izdelal cenilec </w:t>
      </w:r>
      <w:r w:rsidR="008577CB" w:rsidRPr="00607B68">
        <w:rPr>
          <w:szCs w:val="24"/>
        </w:rPr>
        <w:t>junija 2025</w:t>
      </w:r>
      <w:r w:rsidR="00966D48" w:rsidRPr="00607B68">
        <w:rPr>
          <w:szCs w:val="24"/>
        </w:rPr>
        <w:t xml:space="preserve">, ter znaša: </w:t>
      </w:r>
    </w:p>
    <w:p w:rsidR="00CD0E1F" w:rsidRPr="00607B68" w:rsidRDefault="00CD0E1F" w:rsidP="00A56E1D">
      <w:pPr>
        <w:tabs>
          <w:tab w:val="left" w:pos="284"/>
        </w:tabs>
        <w:jc w:val="both"/>
        <w:rPr>
          <w:szCs w:val="24"/>
        </w:rPr>
      </w:pPr>
    </w:p>
    <w:p w:rsidR="00A56E1D" w:rsidRPr="00607B68" w:rsidRDefault="00966D48" w:rsidP="00A56E1D">
      <w:pPr>
        <w:tabs>
          <w:tab w:val="left" w:pos="284"/>
        </w:tabs>
        <w:jc w:val="both"/>
        <w:rPr>
          <w:b/>
          <w:szCs w:val="24"/>
        </w:rPr>
      </w:pPr>
      <w:r w:rsidRPr="00607B68">
        <w:rPr>
          <w:b/>
          <w:szCs w:val="24"/>
        </w:rPr>
        <w:t xml:space="preserve">                                         </w:t>
      </w:r>
      <w:r w:rsidR="004E3B7C" w:rsidRPr="00607B68">
        <w:rPr>
          <w:b/>
          <w:szCs w:val="24"/>
        </w:rPr>
        <w:t>13.800,00</w:t>
      </w:r>
      <w:r w:rsidRPr="00607B68">
        <w:rPr>
          <w:b/>
          <w:szCs w:val="24"/>
        </w:rPr>
        <w:t xml:space="preserve"> EUR brez 22% DDV.</w:t>
      </w:r>
    </w:p>
    <w:p w:rsidR="00D005FF" w:rsidRPr="00607B68" w:rsidRDefault="00D005FF" w:rsidP="00D005FF">
      <w:pPr>
        <w:tabs>
          <w:tab w:val="left" w:pos="284"/>
        </w:tabs>
        <w:jc w:val="both"/>
        <w:rPr>
          <w:szCs w:val="24"/>
        </w:rPr>
      </w:pPr>
    </w:p>
    <w:p w:rsidR="00D005FF" w:rsidRPr="00607B68" w:rsidRDefault="00D005FF" w:rsidP="00D005FF">
      <w:p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Davek na dodano vrednost v višini 22 % od cene poravna kupec.</w:t>
      </w:r>
    </w:p>
    <w:p w:rsidR="00966D48" w:rsidRDefault="00966D48" w:rsidP="00A56E1D">
      <w:pPr>
        <w:tabs>
          <w:tab w:val="left" w:pos="284"/>
        </w:tabs>
        <w:jc w:val="both"/>
        <w:rPr>
          <w:szCs w:val="24"/>
        </w:rPr>
      </w:pPr>
    </w:p>
    <w:p w:rsidR="00D005FF" w:rsidRPr="00D005FF" w:rsidRDefault="00D005FF" w:rsidP="00A56E1D">
      <w:pPr>
        <w:tabs>
          <w:tab w:val="left" w:pos="284"/>
        </w:tabs>
        <w:jc w:val="both"/>
        <w:rPr>
          <w:b/>
          <w:bCs/>
          <w:color w:val="FF0000"/>
          <w:szCs w:val="24"/>
        </w:rPr>
      </w:pPr>
    </w:p>
    <w:p w:rsidR="004D40E0" w:rsidRPr="00607B68" w:rsidRDefault="004D40E0" w:rsidP="004D40E0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/>
          <w:szCs w:val="24"/>
        </w:rPr>
      </w:pPr>
      <w:r w:rsidRPr="00607B68">
        <w:rPr>
          <w:b/>
          <w:bCs/>
          <w:szCs w:val="24"/>
        </w:rPr>
        <w:t>Pogoji prodaje</w:t>
      </w:r>
    </w:p>
    <w:p w:rsidR="00A56E1D" w:rsidRPr="00607B68" w:rsidRDefault="004D40E0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premičnina se prodaja po načelu videno-kupljeno;</w:t>
      </w:r>
    </w:p>
    <w:p w:rsidR="004D40E0" w:rsidRPr="00607B68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m</w:t>
      </w:r>
      <w:r w:rsidR="004D40E0" w:rsidRPr="00607B68">
        <w:rPr>
          <w:szCs w:val="24"/>
        </w:rPr>
        <w:t>erilo za izbiro najugodnejšega ponudni</w:t>
      </w:r>
      <w:r w:rsidR="00D005FF" w:rsidRPr="00607B68">
        <w:rPr>
          <w:szCs w:val="24"/>
        </w:rPr>
        <w:t>ka je najvišja ponujena cena. P</w:t>
      </w:r>
      <w:r w:rsidR="004D40E0" w:rsidRPr="00607B68">
        <w:rPr>
          <w:szCs w:val="24"/>
        </w:rPr>
        <w:t xml:space="preserve">remičnina bo prodana ponudniku, za katerega bo komisija ugotovila, da izpolnjuje vse razpisne pogoje, bo ponudil najvišjo </w:t>
      </w:r>
      <w:r w:rsidRPr="00607B68">
        <w:rPr>
          <w:szCs w:val="24"/>
        </w:rPr>
        <w:t>ceno in bo s sklepom župana izbran za najugodnejšega ponudnika. V primeru da dv</w:t>
      </w:r>
      <w:r w:rsidR="00AC27AA" w:rsidRPr="00607B68">
        <w:rPr>
          <w:szCs w:val="24"/>
        </w:rPr>
        <w:t xml:space="preserve">a ali več ponudnikov za nakup </w:t>
      </w:r>
      <w:r w:rsidRPr="00607B68">
        <w:rPr>
          <w:szCs w:val="24"/>
        </w:rPr>
        <w:t>premičnine ponudijo isto ceno, bo komisija s ponudniki opravila dodatna pogajanja, da se doseže za prodajalca ugodnejša ponudba;</w:t>
      </w:r>
    </w:p>
    <w:p w:rsidR="006C06BF" w:rsidRPr="00607B68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lastRenderedPageBreak/>
        <w:t>najugodnejši ponudnik mora pred sklenitvijo pogodbe podati pisno izjavo, da ni povezana oseba po 7. odstavku 51. člena Zakona;</w:t>
      </w:r>
    </w:p>
    <w:p w:rsidR="006C06BF" w:rsidRPr="00607B68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izbrani najugodnejši ponudnik mora z Občino Puconci skleniti kupoprodajno pogodbo v roku 15 dni po pravnomočnosti sklepa o izboru najugodnejšega ponudnika. V kolikor ta ponudnik pogodbe v 15-dnevnem roku ne sklene, se šteje da od nakupa odstopa in ima Občina Puconci pravico zadržati vplačano varščino;</w:t>
      </w:r>
    </w:p>
    <w:p w:rsidR="00B1309A" w:rsidRPr="00607B68" w:rsidRDefault="006C06BF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po plačilu celotne kupnin</w:t>
      </w:r>
      <w:r w:rsidR="00D005FF" w:rsidRPr="00607B68">
        <w:rPr>
          <w:szCs w:val="24"/>
        </w:rPr>
        <w:t xml:space="preserve">e Občina Puconci kupcu izroči </w:t>
      </w:r>
      <w:r w:rsidR="006E26CE" w:rsidRPr="00607B68">
        <w:rPr>
          <w:szCs w:val="24"/>
        </w:rPr>
        <w:t>premičnino v last</w:t>
      </w:r>
      <w:r w:rsidR="00B1309A" w:rsidRPr="00607B68">
        <w:rPr>
          <w:szCs w:val="24"/>
        </w:rPr>
        <w:t>;</w:t>
      </w:r>
    </w:p>
    <w:p w:rsidR="00F80E43" w:rsidRPr="00607B68" w:rsidRDefault="00F80E43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bistvena sestavina pogodbe je rok plačila. Kupnino je potrebno poravnati</w:t>
      </w:r>
      <w:r w:rsidR="005E3FA9" w:rsidRPr="00607B68">
        <w:rPr>
          <w:szCs w:val="24"/>
        </w:rPr>
        <w:t xml:space="preserve"> v roku 30 dni šteto od datuma sklenitve pogodbe obeh pogodbenih strank;</w:t>
      </w:r>
    </w:p>
    <w:p w:rsidR="00A60F22" w:rsidRPr="00607B68" w:rsidRDefault="005E3FA9" w:rsidP="00A60F22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607B68">
        <w:rPr>
          <w:szCs w:val="24"/>
        </w:rPr>
        <w:t>Občina Puconci na podlagi tega javnega zbiranja ponudb ni zavezana k sklenitvi kupoprodajne pogodbe z najugodnejšim ponudnikom o</w:t>
      </w:r>
      <w:r w:rsidR="00B1309A" w:rsidRPr="00607B68">
        <w:rPr>
          <w:szCs w:val="24"/>
        </w:rPr>
        <w:t xml:space="preserve">ziroma lahko postopek prodaje </w:t>
      </w:r>
      <w:r w:rsidRPr="00607B68">
        <w:rPr>
          <w:szCs w:val="24"/>
        </w:rPr>
        <w:t xml:space="preserve">premičnine vse do sklenitve kupoprodajne pogodbe brez obrazložitve, </w:t>
      </w:r>
      <w:r w:rsidR="00A60F22" w:rsidRPr="00607B68">
        <w:rPr>
          <w:szCs w:val="24"/>
        </w:rPr>
        <w:t xml:space="preserve">brez povračila stroškov in brez odškodninske odgovornosti, ustavi. V tem primeru se ponudnikom povrne plačana varščina </w:t>
      </w:r>
      <w:r w:rsidR="00D25ABE" w:rsidRPr="00607B68">
        <w:rPr>
          <w:szCs w:val="24"/>
        </w:rPr>
        <w:t>brez obresti v roku 15 dni od dneva prejema obvestila o ustavitvi postopka.</w:t>
      </w:r>
    </w:p>
    <w:p w:rsidR="00800C4B" w:rsidRPr="00607B68" w:rsidRDefault="00800C4B" w:rsidP="00800C4B">
      <w:pPr>
        <w:tabs>
          <w:tab w:val="left" w:pos="9000"/>
        </w:tabs>
        <w:jc w:val="both"/>
        <w:rPr>
          <w:szCs w:val="24"/>
        </w:rPr>
      </w:pPr>
    </w:p>
    <w:p w:rsidR="00A56E1D" w:rsidRPr="0006582A" w:rsidRDefault="00A56E1D" w:rsidP="00A56E1D">
      <w:pPr>
        <w:jc w:val="both"/>
        <w:rPr>
          <w:b/>
          <w:bCs/>
          <w:szCs w:val="24"/>
        </w:rPr>
      </w:pPr>
    </w:p>
    <w:p w:rsidR="00A56E1D" w:rsidRPr="00A37667" w:rsidRDefault="00D25ABE" w:rsidP="00A56E1D">
      <w:pPr>
        <w:numPr>
          <w:ilvl w:val="0"/>
          <w:numId w:val="8"/>
        </w:numPr>
        <w:jc w:val="both"/>
        <w:rPr>
          <w:b/>
          <w:bCs/>
          <w:szCs w:val="24"/>
        </w:rPr>
      </w:pPr>
      <w:r w:rsidRPr="00A37667">
        <w:rPr>
          <w:b/>
          <w:bCs/>
          <w:szCs w:val="24"/>
        </w:rPr>
        <w:t xml:space="preserve">Pogoji za udeležbo </w:t>
      </w:r>
    </w:p>
    <w:p w:rsidR="00A56E1D" w:rsidRPr="00A37667" w:rsidRDefault="00A56E1D" w:rsidP="00A56E1D">
      <w:pPr>
        <w:ind w:left="283"/>
        <w:jc w:val="both"/>
        <w:rPr>
          <w:b/>
          <w:bCs/>
          <w:szCs w:val="24"/>
        </w:rPr>
      </w:pPr>
    </w:p>
    <w:p w:rsidR="00A56E1D" w:rsidRPr="00A37667" w:rsidRDefault="00D25ABE" w:rsidP="00D25ABE">
      <w:pPr>
        <w:pStyle w:val="Telobesedila"/>
        <w:jc w:val="both"/>
        <w:rPr>
          <w:sz w:val="24"/>
          <w:lang w:val="sl-SI"/>
        </w:rPr>
      </w:pPr>
      <w:r w:rsidRPr="00A37667">
        <w:rPr>
          <w:sz w:val="24"/>
          <w:lang w:val="sl-SI"/>
        </w:rPr>
        <w:t>Ponudnik, ki želi sodelovati v tem postopku javnega zbiranja ponudb, mora plačati varščino za resnost ponudbe v viš</w:t>
      </w:r>
      <w:r w:rsidR="005550E0">
        <w:rPr>
          <w:sz w:val="24"/>
          <w:lang w:val="sl-SI"/>
        </w:rPr>
        <w:t xml:space="preserve">ini 10 % izhodiščne vrednosti </w:t>
      </w:r>
      <w:r w:rsidRPr="00A37667">
        <w:rPr>
          <w:sz w:val="24"/>
          <w:lang w:val="sl-SI"/>
        </w:rPr>
        <w:t xml:space="preserve">premičnine </w:t>
      </w:r>
      <w:r w:rsidRPr="00A37667">
        <w:rPr>
          <w:sz w:val="24"/>
        </w:rPr>
        <w:t xml:space="preserve">na račun Občine </w:t>
      </w:r>
      <w:r w:rsidRPr="00A37667">
        <w:rPr>
          <w:sz w:val="24"/>
          <w:lang w:val="sl-SI"/>
        </w:rPr>
        <w:t>Puconci</w:t>
      </w:r>
      <w:r w:rsidRPr="00A37667">
        <w:rPr>
          <w:sz w:val="24"/>
        </w:rPr>
        <w:t xml:space="preserve"> št. </w:t>
      </w:r>
      <w:r w:rsidRPr="00A37667">
        <w:rPr>
          <w:sz w:val="24"/>
          <w:lang w:val="sl-SI"/>
        </w:rPr>
        <w:t>01297-0100012124 pri Banki Slovenije, z navedbo n</w:t>
      </w:r>
      <w:r w:rsidR="00A37667" w:rsidRPr="00A37667">
        <w:rPr>
          <w:sz w:val="24"/>
          <w:lang w:val="sl-SI"/>
        </w:rPr>
        <w:t xml:space="preserve">amena: »varščina za nakup </w:t>
      </w:r>
      <w:r w:rsidRPr="00A37667">
        <w:rPr>
          <w:sz w:val="24"/>
          <w:lang w:val="sl-SI"/>
        </w:rPr>
        <w:t>premičnine</w:t>
      </w:r>
      <w:r w:rsidR="006E26CE" w:rsidRPr="00A37667">
        <w:rPr>
          <w:sz w:val="24"/>
          <w:lang w:val="sl-SI"/>
        </w:rPr>
        <w:t>«</w:t>
      </w:r>
      <w:r w:rsidRPr="00A37667">
        <w:rPr>
          <w:sz w:val="24"/>
          <w:lang w:val="sl-SI"/>
        </w:rPr>
        <w:t xml:space="preserve">      </w:t>
      </w:r>
      <w:r w:rsidR="00B1309A" w:rsidRPr="00A37667">
        <w:rPr>
          <w:sz w:val="24"/>
          <w:lang w:val="sl-SI"/>
        </w:rPr>
        <w:t xml:space="preserve">      – varščina za predmetno </w:t>
      </w:r>
      <w:r w:rsidRPr="00A37667">
        <w:rPr>
          <w:sz w:val="24"/>
          <w:lang w:val="sl-SI"/>
        </w:rPr>
        <w:t xml:space="preserve">premičnino znaša </w:t>
      </w:r>
      <w:r w:rsidR="00607B68">
        <w:rPr>
          <w:b/>
          <w:sz w:val="24"/>
          <w:lang w:val="sl-SI"/>
        </w:rPr>
        <w:t>1.380,00</w:t>
      </w:r>
      <w:r w:rsidRPr="00A37667">
        <w:rPr>
          <w:b/>
          <w:sz w:val="24"/>
          <w:lang w:val="sl-SI"/>
        </w:rPr>
        <w:t xml:space="preserve"> EUR</w:t>
      </w:r>
      <w:r w:rsidRPr="00A37667">
        <w:rPr>
          <w:sz w:val="24"/>
          <w:lang w:val="sl-SI"/>
        </w:rPr>
        <w:t>.</w:t>
      </w:r>
    </w:p>
    <w:p w:rsidR="00D25ABE" w:rsidRPr="00A37667" w:rsidRDefault="00D25ABE" w:rsidP="00D25ABE">
      <w:pPr>
        <w:pStyle w:val="Telobesedila"/>
        <w:jc w:val="both"/>
        <w:rPr>
          <w:sz w:val="24"/>
          <w:lang w:val="sl-SI"/>
        </w:rPr>
      </w:pPr>
    </w:p>
    <w:p w:rsidR="00D25ABE" w:rsidRPr="00A37667" w:rsidRDefault="00D25ABE" w:rsidP="00D25ABE">
      <w:pPr>
        <w:pStyle w:val="Telobesedila"/>
        <w:jc w:val="both"/>
        <w:rPr>
          <w:sz w:val="24"/>
          <w:lang w:val="sl-SI"/>
        </w:rPr>
      </w:pPr>
      <w:r w:rsidRPr="00A37667">
        <w:rPr>
          <w:sz w:val="24"/>
          <w:lang w:val="sl-SI"/>
        </w:rPr>
        <w:t>V primeru, da ponudniki vplačajo varščino in ne posredujejo ponudbe ali posredujejo prepozno ponudbo, Občina Puconci</w:t>
      </w:r>
      <w:r w:rsidR="00085513" w:rsidRPr="00A37667">
        <w:rPr>
          <w:sz w:val="24"/>
          <w:lang w:val="sl-SI"/>
        </w:rPr>
        <w:t xml:space="preserve"> varščino zadrži. Prav tako Občina Puconci zadrži varščino, če ponudnik po plač</w:t>
      </w:r>
      <w:r w:rsidR="00A37667" w:rsidRPr="00A37667">
        <w:rPr>
          <w:sz w:val="24"/>
          <w:lang w:val="sl-SI"/>
        </w:rPr>
        <w:t xml:space="preserve">ilu varščine ponudbo za nakup </w:t>
      </w:r>
      <w:r w:rsidR="00085513" w:rsidRPr="00A37667">
        <w:rPr>
          <w:sz w:val="24"/>
          <w:lang w:val="sl-SI"/>
        </w:rPr>
        <w:t>premičnine umakne.</w:t>
      </w:r>
    </w:p>
    <w:p w:rsidR="00085513" w:rsidRPr="00A37667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A37667" w:rsidRDefault="00085513" w:rsidP="00D25ABE">
      <w:pPr>
        <w:pStyle w:val="Telobesedila"/>
        <w:jc w:val="both"/>
        <w:rPr>
          <w:sz w:val="24"/>
          <w:lang w:val="sl-SI"/>
        </w:rPr>
      </w:pPr>
      <w:r w:rsidRPr="00A37667">
        <w:rPr>
          <w:sz w:val="24"/>
          <w:lang w:val="sl-SI"/>
        </w:rPr>
        <w:t>Ponudniku, ki ne bo izbran, se varščina vrne brez obresti v roku 15 dni od prejema obvestila o izboru. Uspelemu ponudn</w:t>
      </w:r>
      <w:r w:rsidR="006E26CE" w:rsidRPr="00A37667">
        <w:rPr>
          <w:sz w:val="24"/>
          <w:lang w:val="sl-SI"/>
        </w:rPr>
        <w:t>iku (kupcu) se varščina vračuna</w:t>
      </w:r>
      <w:r w:rsidRPr="00A37667">
        <w:rPr>
          <w:sz w:val="24"/>
          <w:lang w:val="sl-SI"/>
        </w:rPr>
        <w:t xml:space="preserve"> v kupnino.</w:t>
      </w:r>
    </w:p>
    <w:p w:rsidR="00085513" w:rsidRPr="00A37667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A37667" w:rsidRDefault="00085513" w:rsidP="00D25ABE">
      <w:pPr>
        <w:pStyle w:val="Telobesedila"/>
        <w:jc w:val="both"/>
        <w:rPr>
          <w:sz w:val="24"/>
          <w:lang w:val="sl-SI"/>
        </w:rPr>
      </w:pPr>
      <w:r w:rsidRPr="00A37667">
        <w:rPr>
          <w:sz w:val="24"/>
          <w:lang w:val="sl-SI"/>
        </w:rPr>
        <w:t xml:space="preserve">Kot ponudnik lahko sodeluje domača ali tuja fizična ali pravna oseba, ki v roku pravilno odda popolno ponudbo in vplača 10 % izhodiščne vrednosti nepremičnine do izteka roka za zbiranje ponudb na TRR Občine Puconci. </w:t>
      </w:r>
    </w:p>
    <w:p w:rsidR="00085513" w:rsidRPr="00A37667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607B68" w:rsidRDefault="00085513" w:rsidP="00D25ABE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Ponudba ponudnika zavezuje in mora vsebovati naslednje podatke in priloge:</w:t>
      </w:r>
    </w:p>
    <w:p w:rsidR="00085513" w:rsidRPr="00607B68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izpolnjeno prilogo št. 1 – s podatki o ponudniku;</w:t>
      </w:r>
    </w:p>
    <w:p w:rsidR="00085513" w:rsidRPr="00607B68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izpolnjeno prilogo št. 2 </w:t>
      </w:r>
      <w:r w:rsidR="00802BBC" w:rsidRPr="00607B68">
        <w:rPr>
          <w:sz w:val="24"/>
          <w:lang w:val="sl-SI"/>
        </w:rPr>
        <w:t>–</w:t>
      </w:r>
      <w:r w:rsidRPr="00607B68">
        <w:rPr>
          <w:sz w:val="24"/>
          <w:lang w:val="sl-SI"/>
        </w:rPr>
        <w:t xml:space="preserve"> </w:t>
      </w:r>
      <w:r w:rsidR="00802BBC" w:rsidRPr="00607B68">
        <w:rPr>
          <w:sz w:val="24"/>
          <w:lang w:val="sl-SI"/>
        </w:rPr>
        <w:t>ponudba s ponudbeno ceno;</w:t>
      </w:r>
    </w:p>
    <w:p w:rsidR="00802BBC" w:rsidRPr="00607B68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potrdilo o plačilu varščine v vi</w:t>
      </w:r>
      <w:r w:rsidR="006E3B1B" w:rsidRPr="00607B68">
        <w:rPr>
          <w:sz w:val="24"/>
          <w:lang w:val="sl-SI"/>
        </w:rPr>
        <w:t xml:space="preserve">šini 10% izhodiščne vrednosti </w:t>
      </w:r>
      <w:r w:rsidRPr="00607B68">
        <w:rPr>
          <w:sz w:val="24"/>
          <w:lang w:val="sl-SI"/>
        </w:rPr>
        <w:t>premičnine;</w:t>
      </w:r>
    </w:p>
    <w:p w:rsidR="00802BBC" w:rsidRPr="00607B68" w:rsidRDefault="00802BBC" w:rsidP="00B57D51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fotokopijo osebne izkaznice in </w:t>
      </w:r>
      <w:r w:rsidR="00B57D51" w:rsidRPr="00607B68">
        <w:rPr>
          <w:sz w:val="24"/>
          <w:lang w:val="sl-SI"/>
        </w:rPr>
        <w:t xml:space="preserve">EMŠO številko za fizične osebe, </w:t>
      </w:r>
      <w:r w:rsidRPr="00607B68">
        <w:rPr>
          <w:sz w:val="24"/>
          <w:lang w:val="sl-SI"/>
        </w:rPr>
        <w:t>izpis iz poslovnega registra za samostojne podjetnike posameznike;</w:t>
      </w:r>
    </w:p>
    <w:p w:rsidR="00802BBC" w:rsidRPr="00607B68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izpis iz sodnega registra za pravne osebe oz. izpis iz poslovnega registra za ostale gospodarske subjekte. Izpisi iz registra ne smejo biti starejši od 3 mesecev.</w:t>
      </w:r>
    </w:p>
    <w:p w:rsidR="00802BBC" w:rsidRPr="00607B68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607B68" w:rsidRDefault="00802BBC" w:rsidP="00802BB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Ponudba šteje za popolno, če vsebuje vse zgoraj navedene sestavine.</w:t>
      </w:r>
    </w:p>
    <w:p w:rsidR="00802BBC" w:rsidRPr="00607B68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607B68" w:rsidRDefault="00802BBC" w:rsidP="00802BB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Ponudniki morajo oddati popolno ponudbo z vsemi prilogami </w:t>
      </w:r>
      <w:r w:rsidRPr="00607B68">
        <w:rPr>
          <w:b/>
          <w:sz w:val="24"/>
          <w:lang w:val="sl-SI"/>
        </w:rPr>
        <w:t xml:space="preserve">osebno na Občino Puconci, Puconci 80, 9201 Puconci ali s priporočeno pošiljko najkasneje do </w:t>
      </w:r>
      <w:r w:rsidR="00DB707B">
        <w:rPr>
          <w:b/>
          <w:sz w:val="24"/>
          <w:lang w:val="sl-SI"/>
        </w:rPr>
        <w:t>28</w:t>
      </w:r>
      <w:r w:rsidR="00D867F6" w:rsidRPr="00607B68">
        <w:rPr>
          <w:b/>
          <w:sz w:val="24"/>
          <w:lang w:val="sl-SI"/>
        </w:rPr>
        <w:t>.10.2025</w:t>
      </w:r>
      <w:r w:rsidR="000C0559" w:rsidRPr="00607B68">
        <w:rPr>
          <w:b/>
          <w:sz w:val="24"/>
          <w:lang w:val="sl-SI"/>
        </w:rPr>
        <w:t>.</w:t>
      </w:r>
      <w:r w:rsidRPr="00607B68">
        <w:rPr>
          <w:sz w:val="24"/>
          <w:lang w:val="sl-SI"/>
        </w:rPr>
        <w:t xml:space="preserve"> Ponudnik lahko ponudbo za nakup </w:t>
      </w:r>
      <w:r w:rsidR="00577413" w:rsidRPr="00607B68">
        <w:rPr>
          <w:sz w:val="24"/>
          <w:lang w:val="sl-SI"/>
        </w:rPr>
        <w:t xml:space="preserve">premičnine </w:t>
      </w:r>
      <w:r w:rsidR="003D755E" w:rsidRPr="00607B68">
        <w:rPr>
          <w:sz w:val="24"/>
          <w:lang w:val="sl-SI"/>
        </w:rPr>
        <w:t xml:space="preserve">dopolni do izteka roka za sprejem ponudbe, ki je določen v tem javnem zbiranju ponudb. </w:t>
      </w: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V primeru, da ponudba ne bo oddana pravočasno ali ne bo pravilno označena, kot je navedeno spodaj, ali ne bo v skladu z določili tega javnega zbiranja ponudb, je komisija ne bo upoštevala in bo vrnjena na naslov ponudnika na zaprti kuverti. </w:t>
      </w: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607B68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607B68">
        <w:rPr>
          <w:b/>
          <w:sz w:val="24"/>
          <w:lang w:val="sl-SI"/>
        </w:rPr>
        <w:t>Ponudniki morajo oddati ponudbo osebno ali priporočeno po pošti v ovojnici z označbo:</w:t>
      </w:r>
    </w:p>
    <w:p w:rsidR="003D755E" w:rsidRPr="00607B68" w:rsidRDefault="003D755E" w:rsidP="00802BBC">
      <w:pPr>
        <w:pStyle w:val="Telobesedila"/>
        <w:jc w:val="both"/>
        <w:rPr>
          <w:b/>
          <w:sz w:val="24"/>
          <w:lang w:val="sl-SI"/>
        </w:rPr>
      </w:pPr>
    </w:p>
    <w:p w:rsidR="003D755E" w:rsidRPr="00607B68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607B68">
        <w:rPr>
          <w:b/>
          <w:sz w:val="24"/>
          <w:lang w:val="sl-SI"/>
        </w:rPr>
        <w:t xml:space="preserve">»NE ODPIRAJ – PONUDBA ZA NAKUP </w:t>
      </w:r>
      <w:r w:rsidR="000C0559" w:rsidRPr="00607B68">
        <w:rPr>
          <w:b/>
          <w:sz w:val="24"/>
          <w:lang w:val="sl-SI"/>
        </w:rPr>
        <w:t xml:space="preserve">PREMIČNINE </w:t>
      </w:r>
      <w:r w:rsidR="005E49FF" w:rsidRPr="00607B68">
        <w:rPr>
          <w:b/>
          <w:sz w:val="24"/>
          <w:lang w:val="sl-SI"/>
        </w:rPr>
        <w:t>–</w:t>
      </w:r>
      <w:r w:rsidR="000C0559" w:rsidRPr="00607B68">
        <w:rPr>
          <w:b/>
          <w:sz w:val="24"/>
          <w:lang w:val="sl-SI"/>
        </w:rPr>
        <w:t xml:space="preserve"> </w:t>
      </w:r>
      <w:r w:rsidR="005E49FF" w:rsidRPr="00607B68">
        <w:rPr>
          <w:b/>
          <w:sz w:val="24"/>
          <w:lang w:val="sl-SI"/>
        </w:rPr>
        <w:t>ČELNI NAKLADALEC VOLVO</w:t>
      </w:r>
      <w:r w:rsidRPr="00607B68">
        <w:rPr>
          <w:b/>
          <w:sz w:val="24"/>
          <w:lang w:val="sl-SI"/>
        </w:rPr>
        <w:t xml:space="preserve">« </w:t>
      </w:r>
      <w:r w:rsidR="000C0559" w:rsidRPr="00607B68">
        <w:rPr>
          <w:b/>
          <w:sz w:val="24"/>
          <w:lang w:val="sl-SI"/>
        </w:rPr>
        <w:t xml:space="preserve"> </w:t>
      </w:r>
      <w:r w:rsidRPr="00607B68">
        <w:rPr>
          <w:b/>
          <w:sz w:val="24"/>
          <w:lang w:val="sl-SI"/>
        </w:rPr>
        <w:t>NA NASLOV:</w:t>
      </w:r>
    </w:p>
    <w:p w:rsidR="003D755E" w:rsidRPr="00607B68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607B68">
        <w:rPr>
          <w:b/>
          <w:sz w:val="24"/>
          <w:lang w:val="sl-SI"/>
        </w:rPr>
        <w:t>OBČINA PUCONCI, PUCONCI 80, 9201 PUCONCI. Na hrbtni strani kuverte mora biti označen naslov pošiljatelja.</w:t>
      </w: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Ponudba veže ponudnika 3 mesece od roka za predložitev ponudbe.</w:t>
      </w: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607B68" w:rsidRDefault="003D755E" w:rsidP="00802BB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V primeru neuspelega zbiranja ponudb bo Občina Puconci obvestila ponudnike v 15 delovnih dneh od odpiranja prispelih ponudb.</w:t>
      </w:r>
    </w:p>
    <w:p w:rsidR="00A56E1D" w:rsidRPr="00607B68" w:rsidRDefault="00A56E1D" w:rsidP="00A56E1D">
      <w:pPr>
        <w:pStyle w:val="Telobesedila"/>
        <w:rPr>
          <w:bCs/>
          <w:sz w:val="24"/>
        </w:rPr>
      </w:pPr>
    </w:p>
    <w:p w:rsidR="00A56E1D" w:rsidRPr="00607B68" w:rsidRDefault="003D755E" w:rsidP="00A56E1D">
      <w:pPr>
        <w:pStyle w:val="Telobesedila"/>
        <w:numPr>
          <w:ilvl w:val="0"/>
          <w:numId w:val="8"/>
        </w:numPr>
        <w:rPr>
          <w:b/>
          <w:sz w:val="24"/>
        </w:rPr>
      </w:pPr>
      <w:r w:rsidRPr="00607B68">
        <w:rPr>
          <w:b/>
          <w:sz w:val="24"/>
          <w:lang w:val="sl-SI"/>
        </w:rPr>
        <w:t>Dodatne i</w:t>
      </w:r>
      <w:proofErr w:type="spellStart"/>
      <w:r w:rsidR="00A56E1D" w:rsidRPr="00607B68">
        <w:rPr>
          <w:b/>
          <w:sz w:val="24"/>
        </w:rPr>
        <w:t>nformacije</w:t>
      </w:r>
      <w:proofErr w:type="spellEnd"/>
      <w:r w:rsidR="00A56E1D" w:rsidRPr="00607B68">
        <w:rPr>
          <w:b/>
          <w:sz w:val="24"/>
        </w:rPr>
        <w:t>:</w:t>
      </w:r>
    </w:p>
    <w:p w:rsidR="00A56E1D" w:rsidRPr="00607B68" w:rsidRDefault="00A56E1D" w:rsidP="00A56E1D">
      <w:pPr>
        <w:pStyle w:val="Telobesedila"/>
        <w:rPr>
          <w:b/>
          <w:sz w:val="24"/>
        </w:rPr>
      </w:pPr>
    </w:p>
    <w:p w:rsidR="00F65E15" w:rsidRPr="00607B68" w:rsidRDefault="002313FC" w:rsidP="002313F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Vsa pojasnila v zvezi s prodajo premičnin</w:t>
      </w:r>
      <w:r w:rsidR="00390C3A" w:rsidRPr="00607B68">
        <w:rPr>
          <w:sz w:val="24"/>
          <w:lang w:val="sl-SI"/>
        </w:rPr>
        <w:t>e</w:t>
      </w:r>
      <w:r w:rsidRPr="00607B68">
        <w:rPr>
          <w:sz w:val="24"/>
          <w:lang w:val="sl-SI"/>
        </w:rPr>
        <w:t xml:space="preserve"> v času razpisa zainteresirani ponudniki dobijo na</w:t>
      </w:r>
      <w:r w:rsidR="00F65E15" w:rsidRPr="00607B68">
        <w:rPr>
          <w:sz w:val="24"/>
          <w:lang w:val="sl-SI"/>
        </w:rPr>
        <w:t>:</w:t>
      </w:r>
    </w:p>
    <w:p w:rsidR="00390C3A" w:rsidRPr="00607B68" w:rsidRDefault="002313FC" w:rsidP="00F65E15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 Občini Puconci, </w:t>
      </w:r>
      <w:r w:rsidR="002B5C21" w:rsidRPr="00607B68">
        <w:rPr>
          <w:sz w:val="24"/>
          <w:lang w:val="sl-SI"/>
        </w:rPr>
        <w:t xml:space="preserve">Puconci 80, 9201 Puconci, pri </w:t>
      </w:r>
      <w:r w:rsidR="000C0559" w:rsidRPr="00607B68">
        <w:rPr>
          <w:sz w:val="24"/>
          <w:lang w:val="sl-SI"/>
        </w:rPr>
        <w:t>Mileni Veberič, tel. št. 02/545 91 05</w:t>
      </w:r>
      <w:r w:rsidRPr="00607B68">
        <w:rPr>
          <w:sz w:val="24"/>
          <w:lang w:val="sl-SI"/>
        </w:rPr>
        <w:t xml:space="preserve"> ali preko elektronske pošte </w:t>
      </w:r>
      <w:hyperlink r:id="rId8" w:history="1">
        <w:r w:rsidR="00390C3A" w:rsidRPr="00607B68">
          <w:rPr>
            <w:rStyle w:val="Hiperpovezava"/>
            <w:color w:val="auto"/>
            <w:sz w:val="24"/>
            <w:lang w:val="sl-SI"/>
          </w:rPr>
          <w:t>milena.veberic@puconci.si</w:t>
        </w:r>
      </w:hyperlink>
      <w:r w:rsidR="00023C69" w:rsidRPr="00607B68">
        <w:rPr>
          <w:sz w:val="24"/>
          <w:lang w:val="sl-SI"/>
        </w:rPr>
        <w:t>.</w:t>
      </w:r>
    </w:p>
    <w:p w:rsidR="00390C3A" w:rsidRPr="00607B68" w:rsidRDefault="00390C3A" w:rsidP="00390C3A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na podjetju CEROP d.o.o, Vaneča 81/b, 9201 Puconci pri Robertu </w:t>
      </w:r>
      <w:proofErr w:type="spellStart"/>
      <w:r w:rsidRPr="00607B68">
        <w:rPr>
          <w:sz w:val="24"/>
          <w:lang w:val="sl-SI"/>
        </w:rPr>
        <w:t>Sočiču</w:t>
      </w:r>
      <w:proofErr w:type="spellEnd"/>
      <w:r w:rsidRPr="00607B68">
        <w:rPr>
          <w:sz w:val="24"/>
          <w:lang w:val="sl-SI"/>
        </w:rPr>
        <w:t xml:space="preserve">, tel. št. 031 352 747 ali preko elektronske pošte </w:t>
      </w:r>
      <w:hyperlink r:id="rId9" w:history="1">
        <w:r w:rsidRPr="00607B68">
          <w:rPr>
            <w:rStyle w:val="Hiperpovezava"/>
            <w:color w:val="auto"/>
            <w:sz w:val="24"/>
            <w:lang w:val="sl-SI"/>
          </w:rPr>
          <w:t>robert.socic@cerop.si</w:t>
        </w:r>
      </w:hyperlink>
      <w:r w:rsidRPr="00607B68">
        <w:rPr>
          <w:sz w:val="24"/>
          <w:lang w:val="sl-SI"/>
        </w:rPr>
        <w:t>.</w:t>
      </w:r>
    </w:p>
    <w:p w:rsidR="00390C3A" w:rsidRPr="00607B68" w:rsidRDefault="00390C3A" w:rsidP="00390C3A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 </w:t>
      </w:r>
    </w:p>
    <w:p w:rsidR="00A56E1D" w:rsidRPr="00607B68" w:rsidRDefault="00274671" w:rsidP="002313F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 xml:space="preserve">Ogled </w:t>
      </w:r>
      <w:r w:rsidR="002313FC" w:rsidRPr="00607B68">
        <w:rPr>
          <w:sz w:val="24"/>
          <w:lang w:val="sl-SI"/>
        </w:rPr>
        <w:t>premični</w:t>
      </w:r>
      <w:r w:rsidR="00390C3A" w:rsidRPr="00607B68">
        <w:rPr>
          <w:sz w:val="24"/>
          <w:lang w:val="sl-SI"/>
        </w:rPr>
        <w:t>ne je možen po predhodni najavi na podjetju CEROP d.o.o.</w:t>
      </w:r>
      <w:r w:rsidR="00A37667" w:rsidRPr="00607B68">
        <w:rPr>
          <w:sz w:val="24"/>
          <w:lang w:val="sl-SI"/>
        </w:rPr>
        <w:t>.</w:t>
      </w:r>
    </w:p>
    <w:p w:rsidR="00A56E1D" w:rsidRPr="00607B68" w:rsidRDefault="00A56E1D" w:rsidP="00A56E1D">
      <w:pPr>
        <w:pStyle w:val="Telobesedila"/>
        <w:jc w:val="both"/>
        <w:rPr>
          <w:b/>
          <w:sz w:val="24"/>
        </w:rPr>
      </w:pPr>
    </w:p>
    <w:p w:rsidR="00390C3A" w:rsidRPr="00607B68" w:rsidRDefault="002313FC" w:rsidP="002313F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</w:rPr>
        <w:t xml:space="preserve">Javno zbiranje ponudb in prilogi št. 1 in št.2, ki sta sestavni del ponudbe ponudnika v zvezi s tem javni zbiranjem so objavljeni na spletni strani Občine Puconci: </w:t>
      </w:r>
      <w:hyperlink r:id="rId10" w:history="1">
        <w:r w:rsidR="00390C3A" w:rsidRPr="00607B68">
          <w:rPr>
            <w:rStyle w:val="Hiperpovezava"/>
            <w:color w:val="auto"/>
            <w:sz w:val="24"/>
          </w:rPr>
          <w:t>www.</w:t>
        </w:r>
        <w:r w:rsidR="00390C3A" w:rsidRPr="00607B68">
          <w:rPr>
            <w:rStyle w:val="Hiperpovezava"/>
            <w:color w:val="auto"/>
            <w:sz w:val="24"/>
            <w:lang w:val="sl-SI"/>
          </w:rPr>
          <w:t>puconci.si</w:t>
        </w:r>
      </w:hyperlink>
      <w:r w:rsidR="00390C3A" w:rsidRPr="00607B68">
        <w:rPr>
          <w:sz w:val="24"/>
          <w:lang w:val="sl-SI"/>
        </w:rPr>
        <w:t xml:space="preserve"> ter na spletni strani javnega podjetja CEROP d.o.o. </w:t>
      </w:r>
      <w:r w:rsidR="00390C3A" w:rsidRPr="00607B68">
        <w:rPr>
          <w:sz w:val="24"/>
          <w:u w:val="single"/>
          <w:lang w:val="sl-SI"/>
        </w:rPr>
        <w:t>Center za ravnanje z odpadki Puconci (cerop.si).</w:t>
      </w:r>
    </w:p>
    <w:p w:rsidR="00A56E1D" w:rsidRPr="00607B68" w:rsidRDefault="00390C3A" w:rsidP="002313F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Dokumentacijo</w:t>
      </w:r>
      <w:r w:rsidR="002313FC" w:rsidRPr="00607B68">
        <w:rPr>
          <w:sz w:val="24"/>
          <w:lang w:val="sl-SI"/>
        </w:rPr>
        <w:t xml:space="preserve"> je možno dobiti tudi v sprejemni pisarni Občine Puconci.</w:t>
      </w:r>
    </w:p>
    <w:p w:rsidR="002313FC" w:rsidRPr="00607B68" w:rsidRDefault="002313FC" w:rsidP="002313FC">
      <w:pPr>
        <w:pStyle w:val="Telobesedila"/>
        <w:jc w:val="both"/>
        <w:rPr>
          <w:sz w:val="24"/>
          <w:lang w:val="sl-SI"/>
        </w:rPr>
      </w:pPr>
    </w:p>
    <w:p w:rsidR="002313FC" w:rsidRPr="00607B68" w:rsidRDefault="002313FC" w:rsidP="002313FC">
      <w:pPr>
        <w:pStyle w:val="Telobesedila"/>
        <w:jc w:val="both"/>
        <w:rPr>
          <w:sz w:val="24"/>
          <w:lang w:val="sl-SI"/>
        </w:rPr>
      </w:pPr>
      <w:r w:rsidRPr="00607B68">
        <w:rPr>
          <w:sz w:val="24"/>
          <w:lang w:val="sl-SI"/>
        </w:rPr>
        <w:t>Med objavo javnega zbiranja ponudb in odpiranjem ponudb ne sme preteči manj kot 20 in ne več kot 60 dni.</w:t>
      </w:r>
    </w:p>
    <w:p w:rsidR="00A56E1D" w:rsidRPr="00607B68" w:rsidRDefault="00A56E1D" w:rsidP="002B5C21">
      <w:pPr>
        <w:pStyle w:val="Telobesedila2"/>
        <w:rPr>
          <w:b/>
          <w:sz w:val="24"/>
        </w:rPr>
      </w:pPr>
    </w:p>
    <w:p w:rsidR="002313FC" w:rsidRPr="00607B68" w:rsidRDefault="002313FC" w:rsidP="002B5C21">
      <w:pPr>
        <w:pStyle w:val="Telobesedila2"/>
        <w:numPr>
          <w:ilvl w:val="0"/>
          <w:numId w:val="8"/>
        </w:numPr>
        <w:rPr>
          <w:b/>
          <w:sz w:val="24"/>
        </w:rPr>
      </w:pPr>
      <w:r w:rsidRPr="00607B68">
        <w:rPr>
          <w:b/>
          <w:sz w:val="24"/>
          <w:lang w:val="sl-SI"/>
        </w:rPr>
        <w:t>Postopek izbire najugodnejšega ponudnika</w:t>
      </w:r>
    </w:p>
    <w:p w:rsidR="002313FC" w:rsidRPr="00607B68" w:rsidRDefault="002313FC" w:rsidP="002313FC">
      <w:pPr>
        <w:pStyle w:val="Telobesedila2"/>
        <w:rPr>
          <w:sz w:val="24"/>
          <w:lang w:val="sl-SI"/>
        </w:rPr>
      </w:pPr>
    </w:p>
    <w:p w:rsidR="00607B68" w:rsidRPr="00607B68" w:rsidRDefault="002313FC" w:rsidP="00607B68">
      <w:pPr>
        <w:pStyle w:val="Telobesedila2"/>
        <w:rPr>
          <w:sz w:val="24"/>
          <w:lang w:val="sl-SI"/>
        </w:rPr>
      </w:pPr>
      <w:r w:rsidRPr="00607B68">
        <w:rPr>
          <w:sz w:val="24"/>
          <w:lang w:val="sl-SI"/>
        </w:rPr>
        <w:t xml:space="preserve">Postopek izbire najugodnejšega ponudnika v zvezi s tem javnim zbiranjem ponudb vodi komisija, imenovana s sklepom župana z dne </w:t>
      </w:r>
      <w:r w:rsidR="00DB707B">
        <w:rPr>
          <w:sz w:val="24"/>
          <w:lang w:val="sl-SI"/>
        </w:rPr>
        <w:t>8.10.2025</w:t>
      </w:r>
      <w:r w:rsidR="00390C3A" w:rsidRPr="00607B68">
        <w:rPr>
          <w:sz w:val="24"/>
          <w:lang w:val="sl-SI"/>
        </w:rPr>
        <w:t xml:space="preserve">. </w:t>
      </w:r>
      <w:r w:rsidRPr="00607B68">
        <w:rPr>
          <w:sz w:val="24"/>
          <w:lang w:val="sl-SI"/>
        </w:rPr>
        <w:t xml:space="preserve"> Postopek odpiranja ponudb je javen. Ponudniki in predstavniki ponudnikov se morajo v primeru prisotnosti pri odpiranju ponudb izkazati z osebnim dokumentom, pooblaščenci pa tudi s pisnim pooblastilom ponudnika.</w:t>
      </w:r>
    </w:p>
    <w:p w:rsidR="002313FC" w:rsidRPr="00607B68" w:rsidRDefault="002313FC" w:rsidP="002313FC">
      <w:pPr>
        <w:pStyle w:val="Telobesedila2"/>
        <w:rPr>
          <w:sz w:val="24"/>
          <w:lang w:val="sl-SI"/>
        </w:rPr>
      </w:pPr>
    </w:p>
    <w:p w:rsidR="002313FC" w:rsidRPr="00607B68" w:rsidRDefault="002313FC" w:rsidP="002313FC">
      <w:pPr>
        <w:pStyle w:val="Telobesedila2"/>
        <w:rPr>
          <w:b/>
          <w:sz w:val="24"/>
        </w:rPr>
      </w:pPr>
      <w:r w:rsidRPr="00607B68">
        <w:rPr>
          <w:b/>
          <w:sz w:val="24"/>
          <w:lang w:val="sl-SI"/>
        </w:rPr>
        <w:t>Komisija bo</w:t>
      </w:r>
      <w:r w:rsidR="006E3B1B" w:rsidRPr="00607B68">
        <w:rPr>
          <w:b/>
          <w:sz w:val="24"/>
          <w:lang w:val="sl-SI"/>
        </w:rPr>
        <w:t xml:space="preserve"> </w:t>
      </w:r>
      <w:r w:rsidR="00D867F6" w:rsidRPr="00607B68">
        <w:rPr>
          <w:b/>
          <w:sz w:val="24"/>
          <w:lang w:val="sl-SI"/>
        </w:rPr>
        <w:t>odpirala prispele ponudbe dne 5.11.2025</w:t>
      </w:r>
      <w:r w:rsidRPr="00607B68">
        <w:rPr>
          <w:b/>
          <w:sz w:val="24"/>
          <w:lang w:val="sl-SI"/>
        </w:rPr>
        <w:t xml:space="preserve"> ob</w:t>
      </w:r>
      <w:r w:rsidR="00786E7E" w:rsidRPr="00607B68">
        <w:rPr>
          <w:b/>
          <w:sz w:val="24"/>
          <w:lang w:val="sl-SI"/>
        </w:rPr>
        <w:t xml:space="preserve"> </w:t>
      </w:r>
      <w:r w:rsidR="00274671" w:rsidRPr="00607B68">
        <w:rPr>
          <w:b/>
          <w:sz w:val="24"/>
          <w:lang w:val="sl-SI"/>
        </w:rPr>
        <w:t>10</w:t>
      </w:r>
      <w:r w:rsidR="0081508A" w:rsidRPr="00607B68">
        <w:rPr>
          <w:b/>
          <w:sz w:val="24"/>
          <w:lang w:val="sl-SI"/>
        </w:rPr>
        <w:t xml:space="preserve">. </w:t>
      </w:r>
      <w:r w:rsidR="00BA1DBC" w:rsidRPr="00607B68">
        <w:rPr>
          <w:b/>
          <w:sz w:val="24"/>
          <w:lang w:val="sl-SI"/>
        </w:rPr>
        <w:t>uri v sejni sobi Občine Puconci, Puconci 80, v prvem nadstropju.</w:t>
      </w:r>
    </w:p>
    <w:p w:rsidR="00A56E1D" w:rsidRPr="00607B68" w:rsidRDefault="00A56E1D" w:rsidP="00A56E1D">
      <w:pPr>
        <w:rPr>
          <w:szCs w:val="24"/>
        </w:rPr>
      </w:pPr>
    </w:p>
    <w:p w:rsidR="00BA1DBC" w:rsidRPr="00607B68" w:rsidRDefault="00BA1DBC" w:rsidP="00390C3A">
      <w:pPr>
        <w:jc w:val="both"/>
        <w:rPr>
          <w:szCs w:val="24"/>
        </w:rPr>
      </w:pPr>
      <w:r w:rsidRPr="00607B68">
        <w:rPr>
          <w:szCs w:val="24"/>
        </w:rPr>
        <w:t>V primeru, da bo prispelo več najugodnejših ponudb – ponudb z najvišje ponujeno ceno po višini zneska, bo komisija s temi ponudniki opravila dodatna pogajanja, da se doseže za prodajalca najugodnejša ponudba, torej najvišja ponudba po višini zneska.</w:t>
      </w:r>
    </w:p>
    <w:p w:rsidR="00BA1DBC" w:rsidRPr="00607B68" w:rsidRDefault="00BA1DBC" w:rsidP="00390C3A">
      <w:pPr>
        <w:jc w:val="both"/>
        <w:rPr>
          <w:szCs w:val="24"/>
        </w:rPr>
      </w:pPr>
    </w:p>
    <w:p w:rsidR="00BA1DBC" w:rsidRPr="00607B68" w:rsidRDefault="00BA1DBC" w:rsidP="00390C3A">
      <w:pPr>
        <w:jc w:val="both"/>
        <w:rPr>
          <w:szCs w:val="24"/>
        </w:rPr>
      </w:pPr>
      <w:r w:rsidRPr="00607B68">
        <w:rPr>
          <w:szCs w:val="24"/>
        </w:rPr>
        <w:lastRenderedPageBreak/>
        <w:t>Ponudniki  bodo o izbiri obveščeni v roku 15 delovnih dni od preteka roka za javno zbiranje ponudb s sklepom župana Občine Puconci.</w:t>
      </w:r>
    </w:p>
    <w:p w:rsidR="00BA1DBC" w:rsidRPr="00607B68" w:rsidRDefault="00BA1DBC" w:rsidP="00390C3A">
      <w:pPr>
        <w:jc w:val="both"/>
        <w:rPr>
          <w:szCs w:val="24"/>
        </w:rPr>
      </w:pPr>
    </w:p>
    <w:p w:rsidR="00BA1DBC" w:rsidRPr="00607B68" w:rsidRDefault="00BA1DBC" w:rsidP="00A56E1D">
      <w:pPr>
        <w:rPr>
          <w:szCs w:val="24"/>
        </w:rPr>
      </w:pPr>
      <w:r w:rsidRPr="00607B68">
        <w:rPr>
          <w:szCs w:val="24"/>
        </w:rPr>
        <w:t>Z najugodnejšim ponudnikom se sklene pogodba najpozneje v 15 dneh po pravnomočnosti sklepa o izbiri najugodnejšega ponudnika.</w:t>
      </w:r>
    </w:p>
    <w:p w:rsidR="00BA1DBC" w:rsidRPr="00607B68" w:rsidRDefault="00BA1DBC" w:rsidP="00A56E1D">
      <w:pPr>
        <w:rPr>
          <w:szCs w:val="24"/>
        </w:rPr>
      </w:pPr>
      <w:r w:rsidRPr="00607B68">
        <w:rPr>
          <w:szCs w:val="24"/>
        </w:rPr>
        <w:t xml:space="preserve">   </w:t>
      </w:r>
    </w:p>
    <w:p w:rsidR="00A56E1D" w:rsidRPr="00607B68" w:rsidRDefault="002B5C21" w:rsidP="00A56E1D">
      <w:pPr>
        <w:rPr>
          <w:szCs w:val="24"/>
        </w:rPr>
      </w:pPr>
      <w:r w:rsidRPr="00607B68">
        <w:rPr>
          <w:szCs w:val="24"/>
        </w:rPr>
        <w:t>Puconci</w:t>
      </w:r>
      <w:r w:rsidR="00A56E1D" w:rsidRPr="00607B68">
        <w:rPr>
          <w:szCs w:val="24"/>
        </w:rPr>
        <w:t xml:space="preserve">, </w:t>
      </w:r>
      <w:r w:rsidR="00DB707B">
        <w:rPr>
          <w:szCs w:val="24"/>
        </w:rPr>
        <w:t>8</w:t>
      </w:r>
      <w:r w:rsidR="00D867F6" w:rsidRPr="00607B68">
        <w:rPr>
          <w:szCs w:val="24"/>
        </w:rPr>
        <w:t>.10.2025</w:t>
      </w:r>
    </w:p>
    <w:p w:rsidR="00A56E1D" w:rsidRPr="00607B68" w:rsidRDefault="00A56E1D" w:rsidP="00A56E1D">
      <w:pPr>
        <w:rPr>
          <w:szCs w:val="24"/>
        </w:rPr>
      </w:pPr>
    </w:p>
    <w:p w:rsidR="00A56E1D" w:rsidRDefault="00BA1DBC" w:rsidP="00A56E1D">
      <w:pPr>
        <w:rPr>
          <w:szCs w:val="24"/>
        </w:rPr>
      </w:pPr>
      <w:r>
        <w:rPr>
          <w:szCs w:val="24"/>
        </w:rPr>
        <w:t xml:space="preserve">Številka zadeve: </w:t>
      </w:r>
      <w:r w:rsidR="00607B68">
        <w:rPr>
          <w:szCs w:val="24"/>
        </w:rPr>
        <w:t>478-0015/2025</w:t>
      </w:r>
      <w:r w:rsidR="006A2AAF">
        <w:rPr>
          <w:szCs w:val="24"/>
        </w:rPr>
        <w:t>-1</w:t>
      </w:r>
      <w:bookmarkStart w:id="0" w:name="_GoBack"/>
      <w:bookmarkEnd w:id="0"/>
    </w:p>
    <w:p w:rsidR="00BA1DBC" w:rsidRDefault="00BA1DBC" w:rsidP="00A56E1D">
      <w:pPr>
        <w:rPr>
          <w:szCs w:val="24"/>
        </w:rPr>
      </w:pPr>
    </w:p>
    <w:p w:rsidR="00BA1DBC" w:rsidRDefault="00BA1DBC" w:rsidP="00A56E1D">
      <w:pPr>
        <w:rPr>
          <w:szCs w:val="24"/>
        </w:rPr>
      </w:pPr>
      <w:r>
        <w:rPr>
          <w:szCs w:val="24"/>
        </w:rPr>
        <w:t>Pripravila: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6582A">
        <w:rPr>
          <w:b/>
          <w:bCs/>
        </w:rPr>
        <w:t>OBČINA PUCONCI</w:t>
      </w:r>
    </w:p>
    <w:p w:rsidR="00023C69" w:rsidRDefault="00023C69" w:rsidP="00BA1DBC">
      <w:pPr>
        <w:rPr>
          <w:b/>
          <w:szCs w:val="24"/>
        </w:rPr>
      </w:pPr>
      <w:r>
        <w:rPr>
          <w:szCs w:val="24"/>
        </w:rPr>
        <w:t>Milena Veberič</w:t>
      </w:r>
      <w:r w:rsidR="00BA1DBC">
        <w:rPr>
          <w:szCs w:val="24"/>
        </w:rPr>
        <w:tab/>
        <w:t xml:space="preserve">                        </w:t>
      </w:r>
      <w:r w:rsidR="00BA1DBC" w:rsidRPr="0006582A">
        <w:rPr>
          <w:b/>
          <w:szCs w:val="24"/>
        </w:rPr>
        <w:t xml:space="preserve">             </w:t>
      </w:r>
      <w:r>
        <w:rPr>
          <w:b/>
          <w:szCs w:val="24"/>
        </w:rPr>
        <w:t xml:space="preserve">                     Uroš KAMENŠEK</w:t>
      </w:r>
      <w:r w:rsidR="0081508A">
        <w:rPr>
          <w:b/>
          <w:szCs w:val="24"/>
        </w:rPr>
        <w:t xml:space="preserve">, </w:t>
      </w:r>
      <w:proofErr w:type="spellStart"/>
      <w:r w:rsidR="0081508A">
        <w:rPr>
          <w:b/>
          <w:szCs w:val="24"/>
        </w:rPr>
        <w:t>l.r</w:t>
      </w:r>
      <w:proofErr w:type="spellEnd"/>
      <w:r w:rsidR="0081508A">
        <w:rPr>
          <w:b/>
          <w:szCs w:val="24"/>
        </w:rPr>
        <w:t>.</w:t>
      </w:r>
    </w:p>
    <w:p w:rsidR="00BA1DBC" w:rsidRPr="00023C69" w:rsidRDefault="00607B68" w:rsidP="00BA1DBC">
      <w:pPr>
        <w:rPr>
          <w:szCs w:val="24"/>
        </w:rPr>
      </w:pPr>
      <w:r>
        <w:rPr>
          <w:szCs w:val="24"/>
        </w:rPr>
        <w:t>svetovalka I.</w:t>
      </w:r>
      <w:r w:rsidR="00023C69">
        <w:rPr>
          <w:szCs w:val="24"/>
        </w:rPr>
        <w:t>za finance</w:t>
      </w:r>
      <w:r w:rsidR="00BA1DBC">
        <w:rPr>
          <w:szCs w:val="24"/>
        </w:rPr>
        <w:t xml:space="preserve">                                     </w:t>
      </w:r>
      <w:r w:rsidR="00023C69">
        <w:rPr>
          <w:szCs w:val="24"/>
        </w:rPr>
        <w:t xml:space="preserve">                      </w:t>
      </w:r>
      <w:r w:rsidR="00BA1DBC" w:rsidRPr="0006582A">
        <w:rPr>
          <w:b/>
          <w:szCs w:val="24"/>
        </w:rPr>
        <w:t xml:space="preserve"> </w:t>
      </w:r>
      <w:r>
        <w:rPr>
          <w:b/>
          <w:szCs w:val="24"/>
        </w:rPr>
        <w:t xml:space="preserve">         </w:t>
      </w:r>
      <w:r w:rsidR="00BA1DBC" w:rsidRPr="0006582A">
        <w:rPr>
          <w:b/>
          <w:szCs w:val="24"/>
        </w:rPr>
        <w:t>župan</w:t>
      </w:r>
    </w:p>
    <w:p w:rsidR="00BA1DBC" w:rsidRPr="0006582A" w:rsidRDefault="00BA1DBC" w:rsidP="00A56E1D">
      <w:pPr>
        <w:rPr>
          <w:szCs w:val="24"/>
        </w:rPr>
      </w:pPr>
    </w:p>
    <w:p w:rsidR="00A56E1D" w:rsidRPr="0006582A" w:rsidRDefault="00A56E1D" w:rsidP="00A56E1D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  <w:t xml:space="preserve">  </w:t>
      </w:r>
      <w:r w:rsidRPr="0006582A">
        <w:rPr>
          <w:rFonts w:ascii="Times New Roman" w:hAnsi="Times New Roman" w:cs="Times New Roman"/>
          <w:b/>
          <w:bCs/>
          <w:color w:val="auto"/>
        </w:rPr>
        <w:tab/>
      </w:r>
      <w:r w:rsidRPr="0006582A">
        <w:rPr>
          <w:rFonts w:ascii="Times New Roman" w:hAnsi="Times New Roman" w:cs="Times New Roman"/>
          <w:b/>
          <w:bCs/>
          <w:color w:val="auto"/>
        </w:rPr>
        <w:tab/>
        <w:t xml:space="preserve">                            </w:t>
      </w:r>
    </w:p>
    <w:p w:rsidR="00CE2E4B" w:rsidRDefault="00CE2E4B" w:rsidP="00A56E1D">
      <w:pPr>
        <w:rPr>
          <w:b/>
          <w:szCs w:val="24"/>
        </w:rPr>
      </w:pPr>
    </w:p>
    <w:p w:rsidR="00CE2E4B" w:rsidRDefault="00CE2E4B" w:rsidP="00A56E1D">
      <w:pPr>
        <w:rPr>
          <w:b/>
          <w:szCs w:val="24"/>
        </w:rPr>
      </w:pPr>
    </w:p>
    <w:p w:rsidR="00CE2E4B" w:rsidRDefault="00CE2E4B" w:rsidP="00A56E1D">
      <w:pPr>
        <w:rPr>
          <w:b/>
          <w:szCs w:val="24"/>
        </w:rPr>
      </w:pPr>
    </w:p>
    <w:p w:rsidR="00A56E1D" w:rsidRPr="0006582A" w:rsidRDefault="00A56E1D" w:rsidP="00A56E1D">
      <w:pPr>
        <w:rPr>
          <w:b/>
          <w:szCs w:val="24"/>
        </w:rPr>
      </w:pP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  <w:t xml:space="preserve"> </w:t>
      </w:r>
    </w:p>
    <w:p w:rsidR="00A56E1D" w:rsidRPr="0006582A" w:rsidRDefault="00A56E1D" w:rsidP="00A56E1D">
      <w:pPr>
        <w:rPr>
          <w:szCs w:val="24"/>
        </w:rPr>
      </w:pP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  <w:r w:rsidRPr="0006582A">
        <w:rPr>
          <w:b/>
          <w:szCs w:val="24"/>
        </w:rPr>
        <w:tab/>
      </w:r>
    </w:p>
    <w:p w:rsidR="00862A9B" w:rsidRDefault="00BA1DBC" w:rsidP="00A56E1D">
      <w:pPr>
        <w:pStyle w:val="Glava"/>
        <w:tabs>
          <w:tab w:val="left" w:pos="708"/>
        </w:tabs>
        <w:rPr>
          <w:szCs w:val="24"/>
        </w:rPr>
      </w:pPr>
      <w:r>
        <w:rPr>
          <w:szCs w:val="24"/>
        </w:rPr>
        <w:t>Razpisna dokumentacija:</w:t>
      </w:r>
    </w:p>
    <w:p w:rsidR="00BA1DB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>
        <w:rPr>
          <w:szCs w:val="24"/>
        </w:rPr>
        <w:t>priloga št. 1 podatki o ponudniku</w:t>
      </w:r>
    </w:p>
    <w:p w:rsidR="00BA1DB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>
        <w:rPr>
          <w:szCs w:val="24"/>
        </w:rPr>
        <w:t>priloga št. 2 ponudba</w:t>
      </w: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81508A">
      <w:pPr>
        <w:spacing w:after="160" w:line="259" w:lineRule="auto"/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Default="00393CF1" w:rsidP="00393CF1">
      <w:pPr>
        <w:spacing w:after="160" w:line="259" w:lineRule="auto"/>
        <w:rPr>
          <w:szCs w:val="24"/>
        </w:rPr>
      </w:pPr>
    </w:p>
    <w:sectPr w:rsidR="0039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D35"/>
    <w:multiLevelType w:val="hybridMultilevel"/>
    <w:tmpl w:val="60CCC894"/>
    <w:lvl w:ilvl="0" w:tplc="E3327364">
      <w:start w:val="92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4D9"/>
    <w:multiLevelType w:val="hybridMultilevel"/>
    <w:tmpl w:val="97F6414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4A9"/>
    <w:multiLevelType w:val="hybridMultilevel"/>
    <w:tmpl w:val="CD8C2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40CE"/>
    <w:multiLevelType w:val="hybridMultilevel"/>
    <w:tmpl w:val="6E9836A8"/>
    <w:lvl w:ilvl="0" w:tplc="F2DEB326">
      <w:start w:val="1001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63337"/>
    <w:multiLevelType w:val="hybridMultilevel"/>
    <w:tmpl w:val="4822BB9A"/>
    <w:lvl w:ilvl="0" w:tplc="2512A09E">
      <w:start w:val="4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F501B89"/>
    <w:multiLevelType w:val="hybridMultilevel"/>
    <w:tmpl w:val="106ECC68"/>
    <w:lvl w:ilvl="0" w:tplc="0E867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1C67EE0"/>
    <w:multiLevelType w:val="hybridMultilevel"/>
    <w:tmpl w:val="D12C05CA"/>
    <w:lvl w:ilvl="0" w:tplc="3AB6E25A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57A"/>
    <w:multiLevelType w:val="hybridMultilevel"/>
    <w:tmpl w:val="B34C183C"/>
    <w:lvl w:ilvl="0" w:tplc="06D8D6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453D"/>
    <w:multiLevelType w:val="hybridMultilevel"/>
    <w:tmpl w:val="E28A73D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B04"/>
    <w:multiLevelType w:val="hybridMultilevel"/>
    <w:tmpl w:val="91C82746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C476E"/>
    <w:multiLevelType w:val="hybridMultilevel"/>
    <w:tmpl w:val="176022AC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3502"/>
    <w:multiLevelType w:val="hybridMultilevel"/>
    <w:tmpl w:val="51603254"/>
    <w:lvl w:ilvl="0" w:tplc="4F1A13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E3327364">
      <w:start w:val="92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94FF5"/>
    <w:multiLevelType w:val="singleLevel"/>
    <w:tmpl w:val="E3327364"/>
    <w:lvl w:ilvl="0">
      <w:start w:val="92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2A6F9F"/>
    <w:multiLevelType w:val="hybridMultilevel"/>
    <w:tmpl w:val="CF1AB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87864"/>
    <w:multiLevelType w:val="hybridMultilevel"/>
    <w:tmpl w:val="34B6BAE0"/>
    <w:lvl w:ilvl="0" w:tplc="0E60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B"/>
    <w:rsid w:val="00006402"/>
    <w:rsid w:val="00023C69"/>
    <w:rsid w:val="0006582A"/>
    <w:rsid w:val="00074F77"/>
    <w:rsid w:val="00085513"/>
    <w:rsid w:val="000C0559"/>
    <w:rsid w:val="001D1EC1"/>
    <w:rsid w:val="001F2B9D"/>
    <w:rsid w:val="002313FC"/>
    <w:rsid w:val="00274671"/>
    <w:rsid w:val="002823F5"/>
    <w:rsid w:val="002B5C21"/>
    <w:rsid w:val="00301394"/>
    <w:rsid w:val="003155EE"/>
    <w:rsid w:val="0038686F"/>
    <w:rsid w:val="00390C3A"/>
    <w:rsid w:val="00393972"/>
    <w:rsid w:val="00393CF1"/>
    <w:rsid w:val="003A648A"/>
    <w:rsid w:val="003C0983"/>
    <w:rsid w:val="003D755E"/>
    <w:rsid w:val="00413BDE"/>
    <w:rsid w:val="004C1650"/>
    <w:rsid w:val="004D40E0"/>
    <w:rsid w:val="004E3B7C"/>
    <w:rsid w:val="00512C8E"/>
    <w:rsid w:val="00554E28"/>
    <w:rsid w:val="005550E0"/>
    <w:rsid w:val="00555567"/>
    <w:rsid w:val="00577413"/>
    <w:rsid w:val="00584051"/>
    <w:rsid w:val="005C625E"/>
    <w:rsid w:val="005E3FA9"/>
    <w:rsid w:val="005E49FF"/>
    <w:rsid w:val="00607B68"/>
    <w:rsid w:val="00632834"/>
    <w:rsid w:val="00633B3F"/>
    <w:rsid w:val="00654A71"/>
    <w:rsid w:val="006A2AAF"/>
    <w:rsid w:val="006C06BF"/>
    <w:rsid w:val="006E26CE"/>
    <w:rsid w:val="006E3B1B"/>
    <w:rsid w:val="00735724"/>
    <w:rsid w:val="00737847"/>
    <w:rsid w:val="00786E7E"/>
    <w:rsid w:val="00800C4B"/>
    <w:rsid w:val="00802BBC"/>
    <w:rsid w:val="0081508A"/>
    <w:rsid w:val="008158CD"/>
    <w:rsid w:val="008577CB"/>
    <w:rsid w:val="00862A9B"/>
    <w:rsid w:val="008A0064"/>
    <w:rsid w:val="00943AA4"/>
    <w:rsid w:val="00961C91"/>
    <w:rsid w:val="00966D48"/>
    <w:rsid w:val="0098042A"/>
    <w:rsid w:val="00A37667"/>
    <w:rsid w:val="00A56E1D"/>
    <w:rsid w:val="00A60F22"/>
    <w:rsid w:val="00A82B84"/>
    <w:rsid w:val="00AC27AA"/>
    <w:rsid w:val="00B03657"/>
    <w:rsid w:val="00B1309A"/>
    <w:rsid w:val="00B57D51"/>
    <w:rsid w:val="00B6346D"/>
    <w:rsid w:val="00BA1DBC"/>
    <w:rsid w:val="00C20913"/>
    <w:rsid w:val="00C92B1D"/>
    <w:rsid w:val="00C95930"/>
    <w:rsid w:val="00CB113F"/>
    <w:rsid w:val="00CD0E1F"/>
    <w:rsid w:val="00CE2E4B"/>
    <w:rsid w:val="00D005FF"/>
    <w:rsid w:val="00D25ABE"/>
    <w:rsid w:val="00D72F75"/>
    <w:rsid w:val="00D867F6"/>
    <w:rsid w:val="00DB5601"/>
    <w:rsid w:val="00DB6B47"/>
    <w:rsid w:val="00DB707B"/>
    <w:rsid w:val="00DC7A83"/>
    <w:rsid w:val="00DD2B9A"/>
    <w:rsid w:val="00DD5A95"/>
    <w:rsid w:val="00DE3B0C"/>
    <w:rsid w:val="00E40BD5"/>
    <w:rsid w:val="00E77C55"/>
    <w:rsid w:val="00EA1682"/>
    <w:rsid w:val="00EC7A50"/>
    <w:rsid w:val="00F10BE4"/>
    <w:rsid w:val="00F408FA"/>
    <w:rsid w:val="00F44AE6"/>
    <w:rsid w:val="00F65E15"/>
    <w:rsid w:val="00F80E43"/>
    <w:rsid w:val="00FA394A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9840"/>
  <w15:chartTrackingRefBased/>
  <w15:docId w15:val="{CA19392B-5477-4677-BA23-338CA1E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2A9B"/>
    <w:pPr>
      <w:keepNext/>
      <w:pBdr>
        <w:left w:val="single" w:sz="4" w:space="4" w:color="auto"/>
      </w:pBdr>
      <w:outlineLvl w:val="0"/>
    </w:pPr>
    <w:rPr>
      <w:rFonts w:ascii="Arial" w:hAnsi="Arial" w:cs="Arial"/>
      <w:b/>
      <w:bCs/>
      <w:sz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E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62A9B"/>
    <w:rPr>
      <w:rFonts w:ascii="Arial" w:eastAsia="Times New Roman" w:hAnsi="Arial" w:cs="Arial"/>
      <w:b/>
      <w:bCs/>
      <w:sz w:val="32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862A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2A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62A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3F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3F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E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A56E1D"/>
    <w:pPr>
      <w:jc w:val="both"/>
    </w:pPr>
    <w:rPr>
      <w:sz w:val="22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56E1D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lobesedila3">
    <w:name w:val="Body Text 3"/>
    <w:basedOn w:val="Navaden"/>
    <w:link w:val="Telobesedila3Znak"/>
    <w:rsid w:val="00A56E1D"/>
    <w:pPr>
      <w:jc w:val="both"/>
    </w:pPr>
    <w:rPr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A56E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56E1D"/>
    <w:rPr>
      <w:sz w:val="20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A56E1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2313F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veberic@puconci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on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socic@cerop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2DE07E-ACD2-4FAB-B895-755E8C4A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4</cp:revision>
  <cp:lastPrinted>2023-11-16T12:51:00Z</cp:lastPrinted>
  <dcterms:created xsi:type="dcterms:W3CDTF">2025-10-03T10:34:00Z</dcterms:created>
  <dcterms:modified xsi:type="dcterms:W3CDTF">2025-10-07T12:25:00Z</dcterms:modified>
</cp:coreProperties>
</file>